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45" w:type="dxa"/>
        <w:tblInd w:w="5353" w:type="dxa"/>
        <w:tblLayout w:type="fixed"/>
        <w:tblLook w:val="01E0" w:firstRow="1" w:lastRow="1" w:firstColumn="1" w:lastColumn="1" w:noHBand="0" w:noVBand="0"/>
      </w:tblPr>
      <w:tblGrid>
        <w:gridCol w:w="4145"/>
      </w:tblGrid>
      <w:tr w:rsidR="00431D63" w:rsidRPr="00D97E3C" w14:paraId="0D65010F" w14:textId="77777777" w:rsidTr="008861D7">
        <w:tc>
          <w:tcPr>
            <w:tcW w:w="4145" w:type="dxa"/>
          </w:tcPr>
          <w:p w14:paraId="58CEB790" w14:textId="77777777" w:rsidR="00431D63" w:rsidRPr="00D97E3C" w:rsidRDefault="00431D63" w:rsidP="00EF2424">
            <w:pPr>
              <w:spacing w:after="0" w:line="240" w:lineRule="exact"/>
              <w:ind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3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97E3C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Приложение </w:t>
            </w:r>
          </w:p>
        </w:tc>
      </w:tr>
      <w:tr w:rsidR="00431D63" w:rsidRPr="00D97E3C" w14:paraId="7B085A9D" w14:textId="77777777" w:rsidTr="008861D7">
        <w:trPr>
          <w:trHeight w:val="1321"/>
        </w:trPr>
        <w:tc>
          <w:tcPr>
            <w:tcW w:w="4145" w:type="dxa"/>
            <w:tcBorders>
              <w:bottom w:val="nil"/>
            </w:tcBorders>
          </w:tcPr>
          <w:p w14:paraId="76E64595" w14:textId="59BA53C0" w:rsidR="00431D63" w:rsidRPr="00D97E3C" w:rsidRDefault="00E57519" w:rsidP="00EF242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E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E3C">
              <w:rPr>
                <w:rFonts w:ascii="Times New Roman" w:hAnsi="Times New Roman" w:cs="Times New Roman"/>
                <w:sz w:val="28"/>
                <w:szCs w:val="28"/>
              </w:rPr>
              <w:t>прогнозу</w:t>
            </w:r>
            <w:r w:rsidR="00431D63" w:rsidRPr="00D97E3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Петровского </w:t>
            </w:r>
            <w:r w:rsidR="008861D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71AA7" w:rsidRPr="00D97E3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D97E3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на</w:t>
            </w:r>
            <w:r w:rsidR="00FD01CF" w:rsidRPr="00D97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F31">
              <w:rPr>
                <w:rFonts w:ascii="Times New Roman" w:hAnsi="Times New Roman" w:cs="Times New Roman"/>
                <w:sz w:val="28"/>
                <w:szCs w:val="28"/>
              </w:rPr>
              <w:t xml:space="preserve">2024 год и плановый период </w:t>
            </w:r>
            <w:r w:rsidR="0039054D" w:rsidRPr="00D97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3F31">
              <w:rPr>
                <w:rFonts w:ascii="Times New Roman" w:hAnsi="Times New Roman" w:cs="Times New Roman"/>
                <w:sz w:val="28"/>
                <w:szCs w:val="28"/>
              </w:rPr>
              <w:t xml:space="preserve">5 и </w:t>
            </w:r>
            <w:r w:rsidR="0039054D" w:rsidRPr="00D97E3C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C1852" w:rsidRPr="00D97E3C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14:paraId="0A89320C" w14:textId="77777777" w:rsidR="00EF2424" w:rsidRDefault="00EF2424" w:rsidP="00EF242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51B752" w14:textId="77777777" w:rsidR="00EF2424" w:rsidRPr="00D97E3C" w:rsidRDefault="00EF2424" w:rsidP="00EF242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F2B122" w14:textId="77777777" w:rsidR="00BC4897" w:rsidRPr="00D97E3C" w:rsidRDefault="00BC4897" w:rsidP="00EF242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</w:t>
      </w:r>
    </w:p>
    <w:p w14:paraId="234FAE2C" w14:textId="5C2BD1AD" w:rsidR="00913F31" w:rsidRDefault="002268FF" w:rsidP="00EF24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8E0049"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прогнозу </w:t>
      </w:r>
      <w:r w:rsidR="00FD01CF" w:rsidRPr="00D97E3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14:paraId="7A825837" w14:textId="12E62CC1" w:rsidR="0093710B" w:rsidRDefault="00FD01CF" w:rsidP="00EF24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8861D7">
        <w:rPr>
          <w:rFonts w:ascii="Times New Roman" w:hAnsi="Times New Roman" w:cs="Times New Roman"/>
          <w:sz w:val="28"/>
          <w:szCs w:val="28"/>
        </w:rPr>
        <w:t>муниципального</w:t>
      </w:r>
      <w:r w:rsidR="00D71AA7" w:rsidRPr="00D97E3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97E3C">
        <w:rPr>
          <w:rFonts w:ascii="Times New Roman" w:hAnsi="Times New Roman" w:cs="Times New Roman"/>
          <w:sz w:val="28"/>
          <w:szCs w:val="28"/>
        </w:rPr>
        <w:t xml:space="preserve"> Став</w:t>
      </w:r>
      <w:r w:rsidR="001A0D2F" w:rsidRPr="00D97E3C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</w:p>
    <w:p w14:paraId="292F5EC6" w14:textId="5483713C" w:rsidR="00FD01CF" w:rsidRDefault="00913F31" w:rsidP="00EF24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2024 год и плановый период </w:t>
      </w:r>
      <w:r w:rsidRPr="00D97E3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5 и </w:t>
      </w:r>
      <w:r w:rsidRPr="00D97E3C">
        <w:rPr>
          <w:rFonts w:ascii="Times New Roman" w:hAnsi="Times New Roman" w:cs="Times New Roman"/>
          <w:sz w:val="28"/>
          <w:szCs w:val="28"/>
        </w:rPr>
        <w:t>2026 годов</w:t>
      </w:r>
    </w:p>
    <w:p w14:paraId="64D2D08F" w14:textId="77777777" w:rsidR="00913F31" w:rsidRPr="00D97E3C" w:rsidRDefault="00913F31" w:rsidP="00EF242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53AD1F" w14:textId="1649715C" w:rsidR="00931F6F" w:rsidRPr="00D97E3C" w:rsidRDefault="00A24084" w:rsidP="00A2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931F6F" w:rsidRPr="00D97E3C">
        <w:rPr>
          <w:rFonts w:ascii="Times New Roman" w:hAnsi="Times New Roman" w:cs="Times New Roman"/>
          <w:sz w:val="28"/>
          <w:szCs w:val="28"/>
          <w:lang w:eastAsia="en-US"/>
        </w:rPr>
        <w:t xml:space="preserve">рогноз 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Петровского </w:t>
      </w:r>
      <w:r w:rsidR="00906DE3">
        <w:rPr>
          <w:rFonts w:ascii="Times New Roman" w:hAnsi="Times New Roman" w:cs="Times New Roman"/>
          <w:sz w:val="28"/>
          <w:szCs w:val="28"/>
        </w:rPr>
        <w:t>муниципального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913F31" w:rsidRPr="00D97E3C">
        <w:rPr>
          <w:rFonts w:ascii="Times New Roman" w:hAnsi="Times New Roman" w:cs="Times New Roman"/>
          <w:sz w:val="28"/>
          <w:szCs w:val="28"/>
        </w:rPr>
        <w:t xml:space="preserve">на </w:t>
      </w:r>
      <w:r w:rsidR="00913F31">
        <w:rPr>
          <w:rFonts w:ascii="Times New Roman" w:hAnsi="Times New Roman" w:cs="Times New Roman"/>
          <w:sz w:val="28"/>
          <w:szCs w:val="28"/>
        </w:rPr>
        <w:t xml:space="preserve">2024 год и плановый период </w:t>
      </w:r>
      <w:r w:rsidR="00913F31" w:rsidRPr="00D97E3C">
        <w:rPr>
          <w:rFonts w:ascii="Times New Roman" w:hAnsi="Times New Roman" w:cs="Times New Roman"/>
          <w:sz w:val="28"/>
          <w:szCs w:val="28"/>
        </w:rPr>
        <w:t>202</w:t>
      </w:r>
      <w:r w:rsidR="00913F31">
        <w:rPr>
          <w:rFonts w:ascii="Times New Roman" w:hAnsi="Times New Roman" w:cs="Times New Roman"/>
          <w:sz w:val="28"/>
          <w:szCs w:val="28"/>
        </w:rPr>
        <w:t xml:space="preserve">5 и </w:t>
      </w:r>
      <w:r w:rsidR="00913F31" w:rsidRPr="00D97E3C">
        <w:rPr>
          <w:rFonts w:ascii="Times New Roman" w:hAnsi="Times New Roman" w:cs="Times New Roman"/>
          <w:sz w:val="28"/>
          <w:szCs w:val="28"/>
        </w:rPr>
        <w:t>2026 годов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A775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 </w:t>
      </w:r>
      <w:r w:rsidR="00EA775E">
        <w:rPr>
          <w:rFonts w:ascii="Times New Roman" w:hAnsi="Times New Roman" w:cs="Times New Roman"/>
          <w:sz w:val="28"/>
          <w:szCs w:val="28"/>
        </w:rPr>
        <w:t>–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A775E">
        <w:rPr>
          <w:rFonts w:ascii="Times New Roman" w:hAnsi="Times New Roman" w:cs="Times New Roman"/>
          <w:sz w:val="28"/>
          <w:szCs w:val="28"/>
        </w:rPr>
        <w:t>, округ</w:t>
      </w:r>
      <w:r w:rsidR="00931F6F" w:rsidRPr="00D97E3C">
        <w:rPr>
          <w:rFonts w:ascii="Times New Roman" w:hAnsi="Times New Roman" w:cs="Times New Roman"/>
          <w:sz w:val="28"/>
          <w:szCs w:val="28"/>
        </w:rPr>
        <w:t>)</w:t>
      </w:r>
      <w:r w:rsidR="00B005E1" w:rsidRPr="00D97E3C">
        <w:rPr>
          <w:rFonts w:ascii="Times New Roman" w:hAnsi="Times New Roman" w:cs="Times New Roman"/>
          <w:sz w:val="28"/>
          <w:szCs w:val="28"/>
        </w:rPr>
        <w:t xml:space="preserve"> </w:t>
      </w:r>
      <w:r w:rsidR="00931F6F" w:rsidRPr="00D97E3C">
        <w:rPr>
          <w:rFonts w:ascii="Times New Roman" w:hAnsi="Times New Roman" w:cs="Times New Roman"/>
          <w:sz w:val="28"/>
          <w:szCs w:val="28"/>
        </w:rPr>
        <w:t>разработан на основе анализа тенденций развития экономики Петровского городского округа Ставропольского края за 202</w:t>
      </w:r>
      <w:r w:rsidR="0039054D" w:rsidRPr="00D97E3C">
        <w:rPr>
          <w:rFonts w:ascii="Times New Roman" w:hAnsi="Times New Roman" w:cs="Times New Roman"/>
          <w:sz w:val="28"/>
          <w:szCs w:val="28"/>
        </w:rPr>
        <w:t>1</w:t>
      </w:r>
      <w:r w:rsidR="00913F31">
        <w:rPr>
          <w:rFonts w:ascii="Times New Roman" w:hAnsi="Times New Roman" w:cs="Times New Roman"/>
          <w:sz w:val="28"/>
          <w:szCs w:val="28"/>
        </w:rPr>
        <w:t xml:space="preserve"> </w:t>
      </w:r>
      <w:r w:rsidR="00931F6F" w:rsidRPr="00D97E3C">
        <w:rPr>
          <w:rFonts w:ascii="Times New Roman" w:hAnsi="Times New Roman" w:cs="Times New Roman"/>
          <w:sz w:val="28"/>
          <w:szCs w:val="28"/>
        </w:rPr>
        <w:t>-</w:t>
      </w:r>
      <w:r w:rsidR="00913F31">
        <w:rPr>
          <w:rFonts w:ascii="Times New Roman" w:hAnsi="Times New Roman" w:cs="Times New Roman"/>
          <w:sz w:val="28"/>
          <w:szCs w:val="28"/>
        </w:rPr>
        <w:t xml:space="preserve"> </w:t>
      </w:r>
      <w:r w:rsidR="00931F6F" w:rsidRPr="00D97E3C">
        <w:rPr>
          <w:rFonts w:ascii="Times New Roman" w:hAnsi="Times New Roman" w:cs="Times New Roman"/>
          <w:sz w:val="28"/>
          <w:szCs w:val="28"/>
        </w:rPr>
        <w:t>202</w:t>
      </w:r>
      <w:r w:rsidR="0039054D" w:rsidRPr="00D97E3C">
        <w:rPr>
          <w:rFonts w:ascii="Times New Roman" w:hAnsi="Times New Roman" w:cs="Times New Roman"/>
          <w:sz w:val="28"/>
          <w:szCs w:val="28"/>
        </w:rPr>
        <w:t>2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 годы и </w:t>
      </w:r>
      <w:r w:rsidR="00EC1852" w:rsidRPr="00D97E3C">
        <w:rPr>
          <w:rFonts w:ascii="Times New Roman" w:hAnsi="Times New Roman" w:cs="Times New Roman"/>
          <w:sz w:val="28"/>
          <w:szCs w:val="28"/>
        </w:rPr>
        <w:t xml:space="preserve">экономической ситуации, 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сложившейся к </w:t>
      </w:r>
      <w:r w:rsidR="00913F31">
        <w:rPr>
          <w:rFonts w:ascii="Times New Roman" w:hAnsi="Times New Roman" w:cs="Times New Roman"/>
          <w:sz w:val="28"/>
          <w:szCs w:val="28"/>
        </w:rPr>
        <w:t>сентябрю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 202</w:t>
      </w:r>
      <w:r w:rsidR="0039054D" w:rsidRPr="00D97E3C">
        <w:rPr>
          <w:rFonts w:ascii="Times New Roman" w:hAnsi="Times New Roman" w:cs="Times New Roman"/>
          <w:sz w:val="28"/>
          <w:szCs w:val="28"/>
        </w:rPr>
        <w:t>3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 года, в соответствии с материалами Министерства экономического развития Российской Федерации, </w:t>
      </w:r>
      <w:r w:rsidR="00913F31">
        <w:rPr>
          <w:rFonts w:ascii="Times New Roman" w:hAnsi="Times New Roman" w:cs="Times New Roman"/>
          <w:sz w:val="28"/>
          <w:szCs w:val="28"/>
        </w:rPr>
        <w:t xml:space="preserve">статистическими </w:t>
      </w:r>
      <w:r w:rsidR="00931F6F" w:rsidRPr="00D97E3C">
        <w:rPr>
          <w:rFonts w:ascii="Times New Roman" w:hAnsi="Times New Roman" w:cs="Times New Roman"/>
          <w:sz w:val="28"/>
          <w:szCs w:val="28"/>
        </w:rPr>
        <w:t>данными Управления Федеральной службы государственной статистики по Северо-Кавказскому Федеральному округу, данными</w:t>
      </w:r>
      <w:r w:rsidR="00913F31">
        <w:rPr>
          <w:rFonts w:ascii="Times New Roman" w:hAnsi="Times New Roman" w:cs="Times New Roman"/>
          <w:sz w:val="28"/>
          <w:szCs w:val="28"/>
        </w:rPr>
        <w:t xml:space="preserve"> для разработки прогноза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, представленными отделами и органами администрации </w:t>
      </w:r>
      <w:r w:rsidR="0039054D" w:rsidRPr="00D97E3C">
        <w:rPr>
          <w:rFonts w:ascii="Times New Roman" w:hAnsi="Times New Roman" w:cs="Times New Roman"/>
          <w:sz w:val="28"/>
          <w:szCs w:val="28"/>
        </w:rPr>
        <w:t>П</w:t>
      </w:r>
      <w:r w:rsidR="00931F6F" w:rsidRPr="00D97E3C">
        <w:rPr>
          <w:rFonts w:ascii="Times New Roman" w:hAnsi="Times New Roman" w:cs="Times New Roman"/>
          <w:sz w:val="28"/>
          <w:szCs w:val="28"/>
        </w:rPr>
        <w:t xml:space="preserve">етровского городского округа Ставропольского края, предприятиями и организациями, осуществляющими деятельность на территории округа. </w:t>
      </w:r>
    </w:p>
    <w:p w14:paraId="3A2533E9" w14:textId="77777777" w:rsidR="00931F6F" w:rsidRPr="00D97E3C" w:rsidRDefault="00931F6F" w:rsidP="00EF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 разработан </w:t>
      </w:r>
      <w:r w:rsidRPr="00D97E3C">
        <w:rPr>
          <w:rFonts w:ascii="Times New Roman" w:hAnsi="Times New Roman" w:cs="Times New Roman"/>
          <w:sz w:val="28"/>
          <w:szCs w:val="28"/>
        </w:rPr>
        <w:t xml:space="preserve">в двух вариантах: консервативный и базовый. Различие вариантов обусловлено отличием моделей поведения субъектов предпринимательской деятельности, перспективами повышения конкурентоспособности и эффективностью производства основных видов продукции, возможности сохранения и усиления санкционного давления со стороны недружественных стран. </w:t>
      </w:r>
    </w:p>
    <w:p w14:paraId="40454D95" w14:textId="3802D377" w:rsidR="00931F6F" w:rsidRPr="00D97E3C" w:rsidRDefault="00931F6F" w:rsidP="00EF2424">
      <w:pPr>
        <w:pStyle w:val="a3"/>
        <w:spacing w:before="0" w:after="0" w:line="240" w:lineRule="auto"/>
        <w:jc w:val="both"/>
        <w:rPr>
          <w:sz w:val="28"/>
          <w:szCs w:val="28"/>
        </w:rPr>
      </w:pPr>
      <w:r w:rsidRPr="00D97E3C">
        <w:rPr>
          <w:sz w:val="28"/>
          <w:szCs w:val="28"/>
        </w:rPr>
        <w:t xml:space="preserve">Консервативный вариант предполагает экономическую неопределенность, </w:t>
      </w:r>
      <w:r w:rsidR="00EC1852" w:rsidRPr="00D97E3C">
        <w:rPr>
          <w:sz w:val="28"/>
          <w:szCs w:val="28"/>
        </w:rPr>
        <w:t xml:space="preserve">обусловленную усиливающимся давлением экономических санкций и, как следствие, </w:t>
      </w:r>
      <w:r w:rsidRPr="00D97E3C">
        <w:rPr>
          <w:sz w:val="28"/>
          <w:szCs w:val="28"/>
        </w:rPr>
        <w:t>сокращение объема</w:t>
      </w:r>
      <w:r w:rsidR="005631CE" w:rsidRPr="00D97E3C">
        <w:rPr>
          <w:sz w:val="28"/>
          <w:szCs w:val="28"/>
        </w:rPr>
        <w:t xml:space="preserve"> </w:t>
      </w:r>
      <w:r w:rsidRPr="00D97E3C">
        <w:rPr>
          <w:sz w:val="28"/>
          <w:szCs w:val="28"/>
        </w:rPr>
        <w:t>производства основной промышленной и сельскохозяйственной продукции, объемов инвестиций,</w:t>
      </w:r>
      <w:r w:rsidR="00913F31">
        <w:rPr>
          <w:sz w:val="28"/>
          <w:szCs w:val="28"/>
        </w:rPr>
        <w:t xml:space="preserve"> более высокие темпы</w:t>
      </w:r>
      <w:r w:rsidRPr="00D97E3C">
        <w:rPr>
          <w:sz w:val="28"/>
          <w:szCs w:val="28"/>
        </w:rPr>
        <w:t xml:space="preserve"> сокращени</w:t>
      </w:r>
      <w:r w:rsidR="00913F31">
        <w:rPr>
          <w:sz w:val="28"/>
          <w:szCs w:val="28"/>
        </w:rPr>
        <w:t>я</w:t>
      </w:r>
      <w:r w:rsidRPr="00D97E3C">
        <w:rPr>
          <w:sz w:val="28"/>
          <w:szCs w:val="28"/>
        </w:rPr>
        <w:t xml:space="preserve"> численности населения округа.</w:t>
      </w:r>
    </w:p>
    <w:p w14:paraId="79001B43" w14:textId="5AC6A44C" w:rsidR="00913F31" w:rsidRPr="00913F31" w:rsidRDefault="00931F6F" w:rsidP="0091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В базовый вариант заложена </w:t>
      </w:r>
      <w:r w:rsidR="0069667F">
        <w:rPr>
          <w:rFonts w:ascii="Times New Roman" w:eastAsia="Times New Roman" w:hAnsi="Times New Roman" w:cs="Times New Roman"/>
          <w:sz w:val="28"/>
          <w:szCs w:val="28"/>
        </w:rPr>
        <w:t>более активная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политика. В частности предполагается: рост</w:t>
      </w:r>
      <w:r w:rsidRPr="00D97E3C">
        <w:rPr>
          <w:rFonts w:ascii="Times New Roman" w:hAnsi="Times New Roman" w:cs="Times New Roman"/>
          <w:sz w:val="28"/>
          <w:szCs w:val="28"/>
        </w:rPr>
        <w:t xml:space="preserve"> производства по основным видам экономической деятельности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; более активная инвестиционная политика </w:t>
      </w:r>
      <w:r w:rsidRPr="00D97E3C">
        <w:rPr>
          <w:rFonts w:ascii="Times New Roman" w:hAnsi="Times New Roman" w:cs="Times New Roman"/>
          <w:sz w:val="28"/>
          <w:szCs w:val="28"/>
        </w:rPr>
        <w:t>крупных и средних предприятий округа, а также субъектов малого предпринимательства и индивидуальных предпринимателей</w:t>
      </w:r>
      <w:r w:rsidR="00913F31">
        <w:rPr>
          <w:rFonts w:ascii="Times New Roman" w:hAnsi="Times New Roman" w:cs="Times New Roman"/>
          <w:sz w:val="28"/>
          <w:szCs w:val="28"/>
        </w:rPr>
        <w:t>, увеличение объемом бюджетных инвестиций,</w:t>
      </w:r>
      <w:r w:rsidRPr="00D97E3C">
        <w:rPr>
          <w:rFonts w:ascii="Times New Roman" w:hAnsi="Times New Roman" w:cs="Times New Roman"/>
          <w:sz w:val="28"/>
          <w:szCs w:val="28"/>
        </w:rPr>
        <w:t xml:space="preserve"> снижение уровня регистрируемой безработицы, </w:t>
      </w:r>
      <w:r w:rsidR="00EC1852" w:rsidRPr="00D97E3C">
        <w:rPr>
          <w:rFonts w:ascii="Times New Roman" w:hAnsi="Times New Roman" w:cs="Times New Roman"/>
          <w:sz w:val="28"/>
          <w:szCs w:val="28"/>
        </w:rPr>
        <w:t>стабилизация</w:t>
      </w:r>
      <w:r w:rsidRPr="00D97E3C">
        <w:rPr>
          <w:rFonts w:ascii="Times New Roman" w:hAnsi="Times New Roman" w:cs="Times New Roman"/>
          <w:sz w:val="28"/>
          <w:szCs w:val="28"/>
        </w:rPr>
        <w:t xml:space="preserve"> демографических показателей.</w:t>
      </w:r>
      <w:r w:rsidR="00EC1852" w:rsidRPr="00D97E3C">
        <w:rPr>
          <w:rFonts w:ascii="Times New Roman" w:hAnsi="Times New Roman" w:cs="Times New Roman"/>
          <w:sz w:val="28"/>
          <w:szCs w:val="28"/>
        </w:rPr>
        <w:t xml:space="preserve"> Базовый вариант является наиболее приемлемым вариантом развития округа на прогнозируемый период.</w:t>
      </w:r>
    </w:p>
    <w:p w14:paraId="422EF22C" w14:textId="57808877" w:rsidR="00ED6137" w:rsidRPr="00D97E3C" w:rsidRDefault="00ED6137" w:rsidP="0088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E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Население</w:t>
      </w:r>
    </w:p>
    <w:p w14:paraId="1E0D5AB4" w14:textId="214ECEF6" w:rsidR="00ED6137" w:rsidRDefault="005B60A2" w:rsidP="005B60A2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стабилизации демографической ситуации в рамках муниципальной программы «Социальная поддержка граждан» отдельным категориям граждан,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семьям, имеющим детей, оказывается финансовая поддержка </w:t>
      </w: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регионального проекта Ставропольского края «Финансовая поддержка семей при рождении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несмотря на это в </w:t>
      </w:r>
      <w:r w:rsidR="00ED6137" w:rsidRPr="00D97E3C">
        <w:rPr>
          <w:rFonts w:ascii="Times New Roman" w:eastAsia="Times New Roman" w:hAnsi="Times New Roman" w:cs="Times New Roman"/>
          <w:sz w:val="28"/>
          <w:szCs w:val="28"/>
        </w:rPr>
        <w:t xml:space="preserve">округе сохраняется негативная </w:t>
      </w:r>
      <w:r w:rsidR="00ED6137" w:rsidRPr="00D97E3C">
        <w:rPr>
          <w:rFonts w:ascii="Times New Roman" w:eastAsia="Times New Roman" w:hAnsi="Times New Roman" w:cs="Times New Roman"/>
          <w:bCs/>
          <w:sz w:val="28"/>
          <w:szCs w:val="28"/>
        </w:rPr>
        <w:t>демографическая ситуация</w:t>
      </w:r>
      <w:r w:rsidR="00ED6137" w:rsidRPr="00D97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6137"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</w:t>
      </w:r>
      <w:r w:rsidRPr="005B60A2">
        <w:t xml:space="preserve"> </w:t>
      </w:r>
      <w:r w:rsidRPr="005B60A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B6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записи актов гражданского состояния Ставропольского края</w:t>
      </w:r>
      <w:r w:rsidR="00ED6137"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число родившихся за январь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</w:t>
      </w:r>
      <w:r w:rsidR="00ED6137"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292 </w:t>
      </w:r>
      <w:r w:rsidR="00ED6137"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D6137"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>) в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D6137"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ниже, чем количество умерших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751</w:t>
      </w:r>
      <w:r w:rsidR="00ED6137"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человек). </w:t>
      </w:r>
    </w:p>
    <w:p w14:paraId="3D9D2BAE" w14:textId="7FBF0C03" w:rsidR="00ED6137" w:rsidRPr="00D97E3C" w:rsidRDefault="005B60A2" w:rsidP="006D0024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прогнозируемом периоде не ожидается существенного улучшения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E9E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ED6137"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>азов</w:t>
      </w:r>
      <w:r w:rsidR="00CB3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ый </w:t>
      </w:r>
      <w:r w:rsidR="00ED6137"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 прогноза</w:t>
      </w:r>
      <w:r w:rsidR="00CB3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предусматривает, что</w:t>
      </w:r>
      <w:r w:rsidR="00ED6137"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D6137"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2024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D6137"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общий коэффициент рождаемости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останется на уровне 2023 года</w:t>
      </w:r>
      <w:r w:rsidR="00ED6137"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>, а общий коэффициент смертности сократится до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4,5 </w:t>
      </w:r>
      <w:r w:rsidR="00ED6137"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>умерших на 1,0 тыс. населения</w:t>
      </w:r>
      <w:r w:rsidR="006D00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D6137"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0024">
        <w:rPr>
          <w:rFonts w:ascii="Times New Roman" w:eastAsia="Lucida Sans Unicode" w:hAnsi="Times New Roman" w:cs="Times New Roman"/>
          <w:sz w:val="28"/>
          <w:szCs w:val="28"/>
        </w:rPr>
        <w:t>За счет незначительного роста рождаемости и сокращения смертности коэффициент естественного прироста населения сократится с -8,7 в 2022 году до -6,</w:t>
      </w:r>
      <w:r w:rsidR="00DE5D4E" w:rsidRPr="00DE5D4E"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DE5D4E">
        <w:rPr>
          <w:rFonts w:ascii="Times New Roman" w:eastAsia="Lucida Sans Unicode" w:hAnsi="Times New Roman" w:cs="Times New Roman"/>
          <w:sz w:val="28"/>
          <w:szCs w:val="28"/>
        </w:rPr>
        <w:t xml:space="preserve"> в </w:t>
      </w:r>
      <w:r>
        <w:rPr>
          <w:rFonts w:ascii="Times New Roman" w:eastAsia="Lucida Sans Unicode" w:hAnsi="Times New Roman" w:cs="Times New Roman"/>
          <w:sz w:val="28"/>
          <w:szCs w:val="28"/>
        </w:rPr>
        <w:t>2026 год</w:t>
      </w:r>
      <w:r w:rsidR="00DE5D4E">
        <w:rPr>
          <w:rFonts w:ascii="Times New Roman" w:eastAsia="Lucida Sans Unicode" w:hAnsi="Times New Roman" w:cs="Times New Roman"/>
          <w:sz w:val="28"/>
          <w:szCs w:val="28"/>
        </w:rPr>
        <w:t>у</w:t>
      </w:r>
      <w:r w:rsidR="006D0024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</w:p>
    <w:p w14:paraId="51A1980A" w14:textId="27C1152B" w:rsidR="00ED6137" w:rsidRDefault="006D0024" w:rsidP="006D00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протяжении всего прогнозируемого периода ежегодно будет наблюдаться н</w:t>
      </w: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>ебольшой миграционный прирост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</w:t>
      </w: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(0,0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>тыс. человек)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6DDAACE1" w14:textId="77777777" w:rsidR="006D0024" w:rsidRPr="00D97E3C" w:rsidRDefault="006D0024" w:rsidP="006D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528BB4" w14:textId="77777777" w:rsidR="00ED6137" w:rsidRPr="00D97E3C" w:rsidRDefault="00ED6137" w:rsidP="00CB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E3C">
        <w:rPr>
          <w:rFonts w:ascii="Times New Roman" w:eastAsia="Times New Roman" w:hAnsi="Times New Roman" w:cs="Times New Roman"/>
          <w:b/>
          <w:sz w:val="28"/>
          <w:szCs w:val="28"/>
        </w:rPr>
        <w:t>Промышленное производство</w:t>
      </w:r>
    </w:p>
    <w:p w14:paraId="5CC64A96" w14:textId="77777777" w:rsidR="00ED6137" w:rsidRPr="00D97E3C" w:rsidRDefault="00ED6137" w:rsidP="00D9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</w:rPr>
        <w:t>Производство промышленной продукции на территории округа представлено добычей полезных ископаемых, обрабатывающими производствами и жилищно-коммунальным хозяйством.</w:t>
      </w:r>
    </w:p>
    <w:p w14:paraId="1035F66F" w14:textId="3F5D4A14" w:rsidR="00337862" w:rsidRDefault="00337862" w:rsidP="00EB0E9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2023 года промышленными предприятиями округа, не относящимися к субъектам малого предпринимательства, отгружено </w:t>
      </w:r>
      <w:r w:rsidR="00ED6137" w:rsidRPr="00D97E3C">
        <w:rPr>
          <w:rFonts w:ascii="Times New Roman" w:hAnsi="Times New Roman" w:cs="Times New Roman"/>
          <w:sz w:val="28"/>
          <w:szCs w:val="28"/>
        </w:rPr>
        <w:t>товаров собственного производства, выполнен</w:t>
      </w:r>
      <w:r w:rsidR="007D6338">
        <w:rPr>
          <w:rFonts w:ascii="Times New Roman" w:hAnsi="Times New Roman" w:cs="Times New Roman"/>
          <w:sz w:val="28"/>
          <w:szCs w:val="28"/>
        </w:rPr>
        <w:t xml:space="preserve">о 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работ и услуг (далее - объем отгруженной продукции)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ED6137"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6D0024">
        <w:rPr>
          <w:rFonts w:ascii="Times New Roman" w:eastAsia="Lucida Sans Unicode" w:hAnsi="Times New Roman" w:cs="Times New Roman"/>
          <w:sz w:val="28"/>
          <w:szCs w:val="28"/>
        </w:rPr>
        <w:t>6575,2</w:t>
      </w:r>
      <w:r w:rsidR="00ED6137"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млн. рублей или </w:t>
      </w:r>
      <w:r w:rsidR="006D0024">
        <w:rPr>
          <w:rFonts w:ascii="Times New Roman" w:eastAsia="Lucida Sans Unicode" w:hAnsi="Times New Roman" w:cs="Times New Roman"/>
          <w:sz w:val="28"/>
          <w:szCs w:val="28"/>
        </w:rPr>
        <w:t>77,9</w:t>
      </w:r>
      <w:r w:rsidR="00ED6137"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% к </w:t>
      </w:r>
      <w:r w:rsidR="00ED6137" w:rsidRPr="00D97E3C">
        <w:rPr>
          <w:rFonts w:ascii="Times New Roman" w:eastAsia="Lucida Sans Unicode" w:hAnsi="Times New Roman" w:cs="Times New Roman"/>
          <w:bCs/>
          <w:sz w:val="28"/>
          <w:szCs w:val="28"/>
        </w:rPr>
        <w:t>показателю аналогичного периода 2022 года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  <w:r w:rsidRPr="00337862">
        <w:rPr>
          <w:rFonts w:ascii="Times New Roman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hAnsi="Times New Roman" w:cs="Times New Roman"/>
          <w:sz w:val="28"/>
          <w:szCs w:val="28"/>
        </w:rPr>
        <w:t>Ожидается, что по итогам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 темп роста</w:t>
      </w:r>
      <w:r w:rsidRPr="00D97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D97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91,20</w:t>
      </w:r>
      <w:r w:rsidRPr="00D97E3C">
        <w:rPr>
          <w:rFonts w:ascii="Times New Roman" w:hAnsi="Times New Roman" w:cs="Times New Roman"/>
          <w:sz w:val="28"/>
          <w:szCs w:val="28"/>
        </w:rPr>
        <w:t>% (в действующих ценах)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E16CB" w14:textId="45C86BFF" w:rsidR="00DF21AB" w:rsidRDefault="00ED6137" w:rsidP="0033786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На долю обрабатывающих производств </w:t>
      </w:r>
      <w:r w:rsidR="00337862"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приходится </w:t>
      </w:r>
      <w:r w:rsidR="00337862">
        <w:rPr>
          <w:rFonts w:ascii="Times New Roman" w:eastAsia="Lucida Sans Unicode" w:hAnsi="Times New Roman" w:cs="Times New Roman"/>
          <w:sz w:val="28"/>
          <w:szCs w:val="28"/>
        </w:rPr>
        <w:t>56,6</w:t>
      </w:r>
      <w:r w:rsidR="00337862" w:rsidRPr="00D97E3C">
        <w:rPr>
          <w:rFonts w:ascii="Times New Roman" w:eastAsia="Lucida Sans Unicode" w:hAnsi="Times New Roman" w:cs="Times New Roman"/>
          <w:sz w:val="28"/>
          <w:szCs w:val="28"/>
        </w:rPr>
        <w:t>%</w:t>
      </w:r>
      <w:r w:rsidR="00337862">
        <w:rPr>
          <w:rFonts w:ascii="Times New Roman" w:eastAsia="Lucida Sans Unicode" w:hAnsi="Times New Roman" w:cs="Times New Roman"/>
          <w:sz w:val="28"/>
          <w:szCs w:val="28"/>
        </w:rPr>
        <w:t xml:space="preserve"> общего 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>объем</w:t>
      </w:r>
      <w:r w:rsidR="00337862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hAnsi="Times New Roman" w:cs="Times New Roman"/>
          <w:sz w:val="28"/>
          <w:szCs w:val="28"/>
        </w:rPr>
        <w:t>отгруженной продукции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промышленных предприятий</w:t>
      </w:r>
      <w:r w:rsidR="00DF21AB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По </w:t>
      </w:r>
      <w:r w:rsidRPr="00D97E3C">
        <w:rPr>
          <w:rFonts w:ascii="Times New Roman" w:eastAsia="Calibri" w:hAnsi="Times New Roman" w:cs="Times New Roman"/>
          <w:sz w:val="28"/>
          <w:szCs w:val="28"/>
        </w:rPr>
        <w:t xml:space="preserve">итогам 2023 года </w:t>
      </w:r>
      <w:r w:rsidR="00DF21AB">
        <w:rPr>
          <w:rFonts w:ascii="Times New Roman" w:eastAsia="Calibri" w:hAnsi="Times New Roman" w:cs="Times New Roman"/>
          <w:sz w:val="28"/>
          <w:szCs w:val="28"/>
        </w:rPr>
        <w:t>ожидается, что обрабатывающими предприятия округа будет отгружено продукции на сумму 6311,46</w:t>
      </w:r>
      <w:r w:rsidRPr="00D97E3C">
        <w:rPr>
          <w:rFonts w:ascii="Times New Roman" w:eastAsia="Calibri" w:hAnsi="Times New Roman" w:cs="Times New Roman"/>
          <w:sz w:val="28"/>
          <w:szCs w:val="28"/>
        </w:rPr>
        <w:t xml:space="preserve"> млн. рублей или </w:t>
      </w:r>
      <w:r w:rsidR="00DF21AB">
        <w:rPr>
          <w:rFonts w:ascii="Times New Roman" w:eastAsia="Calibri" w:hAnsi="Times New Roman" w:cs="Times New Roman"/>
          <w:sz w:val="28"/>
          <w:szCs w:val="28"/>
        </w:rPr>
        <w:t>88,3</w:t>
      </w:r>
      <w:r w:rsidRPr="00D97E3C">
        <w:rPr>
          <w:rFonts w:ascii="Times New Roman" w:eastAsia="Calibri" w:hAnsi="Times New Roman" w:cs="Times New Roman"/>
          <w:sz w:val="28"/>
          <w:szCs w:val="28"/>
        </w:rPr>
        <w:t>% к показателю 2022 года (в действующих ценах</w:t>
      </w:r>
      <w:r w:rsidRPr="00DF21AB">
        <w:rPr>
          <w:rFonts w:ascii="Times New Roman" w:eastAsia="Calibri" w:hAnsi="Times New Roman" w:cs="Times New Roman"/>
          <w:sz w:val="28"/>
          <w:szCs w:val="28"/>
        </w:rPr>
        <w:t>)</w:t>
      </w:r>
      <w:r w:rsidR="00DF21AB" w:rsidRPr="00DF21AB">
        <w:rPr>
          <w:rFonts w:ascii="Times New Roman" w:eastAsia="Calibri" w:hAnsi="Times New Roman" w:cs="Times New Roman"/>
          <w:sz w:val="28"/>
          <w:szCs w:val="28"/>
        </w:rPr>
        <w:t>.</w:t>
      </w:r>
      <w:r w:rsidR="00DF21AB" w:rsidRPr="00DF21AB">
        <w:rPr>
          <w:rFonts w:ascii="Times New Roman" w:eastAsia="Times New Roman" w:hAnsi="Times New Roman" w:cs="Times New Roman"/>
          <w:sz w:val="28"/>
          <w:szCs w:val="28"/>
        </w:rPr>
        <w:t xml:space="preserve"> Снижение обусловлено сокращением объемов производства</w:t>
      </w:r>
      <w:r w:rsidR="007D6338">
        <w:rPr>
          <w:rFonts w:ascii="Times New Roman" w:eastAsia="Times New Roman" w:hAnsi="Times New Roman" w:cs="Times New Roman"/>
          <w:sz w:val="28"/>
          <w:szCs w:val="28"/>
        </w:rPr>
        <w:t xml:space="preserve"> в первом полугодии</w:t>
      </w:r>
      <w:r w:rsidR="00DF21AB" w:rsidRPr="00DF21AB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пищевой продукции: крахмалов, масел растительных и комбикормов</w:t>
      </w:r>
      <w:r w:rsidR="00DF21AB" w:rsidRPr="00DF21AB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14:paraId="40917448" w14:textId="343EA8D4" w:rsidR="003D1BC9" w:rsidRDefault="00DF21AB" w:rsidP="003D1B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прогнозируемом периоде будет </w:t>
      </w:r>
      <w:r>
        <w:rPr>
          <w:rFonts w:ascii="Times New Roman" w:hAnsi="Times New Roman" w:cs="Times New Roman"/>
          <w:sz w:val="28"/>
          <w:szCs w:val="28"/>
        </w:rPr>
        <w:t>наблюдаться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положительная динамика развития промышленного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 в</w:t>
      </w:r>
      <w:r w:rsidRPr="00D97E3C">
        <w:rPr>
          <w:rFonts w:ascii="Times New Roman" w:eastAsia="Calibri" w:hAnsi="Times New Roman" w:cs="Times New Roman"/>
          <w:sz w:val="28"/>
          <w:szCs w:val="28"/>
        </w:rPr>
        <w:t xml:space="preserve"> базовом варианте в 2024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составит </w:t>
      </w:r>
      <w:r w:rsidR="008636D6">
        <w:rPr>
          <w:rFonts w:ascii="Times New Roman" w:eastAsia="Calibri" w:hAnsi="Times New Roman" w:cs="Times New Roman"/>
          <w:sz w:val="28"/>
          <w:szCs w:val="28"/>
        </w:rPr>
        <w:t>10144,27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рублей при темпе роста </w:t>
      </w:r>
      <w:r w:rsidR="007D6338">
        <w:rPr>
          <w:rFonts w:ascii="Times New Roman" w:eastAsia="Calibri" w:hAnsi="Times New Roman" w:cs="Times New Roman"/>
          <w:sz w:val="28"/>
          <w:szCs w:val="28"/>
        </w:rPr>
        <w:t>10</w:t>
      </w:r>
      <w:r w:rsidR="008636D6">
        <w:rPr>
          <w:rFonts w:ascii="Times New Roman" w:eastAsia="Calibri" w:hAnsi="Times New Roman" w:cs="Times New Roman"/>
          <w:sz w:val="28"/>
          <w:szCs w:val="28"/>
        </w:rPr>
        <w:t>6</w:t>
      </w:r>
      <w:r w:rsidR="007D6338">
        <w:rPr>
          <w:rFonts w:ascii="Times New Roman" w:eastAsia="Calibri" w:hAnsi="Times New Roman" w:cs="Times New Roman"/>
          <w:sz w:val="28"/>
          <w:szCs w:val="28"/>
        </w:rPr>
        <w:t>,</w:t>
      </w:r>
      <w:r w:rsidR="00DE5D4E">
        <w:rPr>
          <w:rFonts w:ascii="Times New Roman" w:eastAsia="Calibri" w:hAnsi="Times New Roman" w:cs="Times New Roman"/>
          <w:sz w:val="28"/>
          <w:szCs w:val="28"/>
        </w:rPr>
        <w:t>1</w:t>
      </w:r>
      <w:r w:rsidR="009E244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D6338">
        <w:rPr>
          <w:rFonts w:ascii="Times New Roman" w:eastAsia="Calibri" w:hAnsi="Times New Roman" w:cs="Times New Roman"/>
          <w:sz w:val="28"/>
          <w:szCs w:val="28"/>
        </w:rPr>
        <w:t>В</w:t>
      </w:r>
      <w:r w:rsidR="009E2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338">
        <w:rPr>
          <w:rFonts w:ascii="Times New Roman" w:eastAsia="Calibri" w:hAnsi="Times New Roman" w:cs="Times New Roman"/>
          <w:sz w:val="28"/>
          <w:szCs w:val="28"/>
        </w:rPr>
        <w:t>2026 году</w:t>
      </w:r>
      <w:r w:rsidR="009E2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BC9" w:rsidRPr="00D97E3C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достигнет </w:t>
      </w:r>
      <w:r w:rsidR="008636D6">
        <w:rPr>
          <w:rFonts w:ascii="Times New Roman" w:hAnsi="Times New Roman" w:cs="Times New Roman"/>
          <w:sz w:val="28"/>
          <w:szCs w:val="28"/>
        </w:rPr>
        <w:t>11172,98</w:t>
      </w:r>
      <w:r w:rsidR="003D1BC9" w:rsidRPr="00D97E3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636D6">
        <w:rPr>
          <w:rFonts w:ascii="Times New Roman" w:hAnsi="Times New Roman" w:cs="Times New Roman"/>
          <w:sz w:val="28"/>
          <w:szCs w:val="28"/>
        </w:rPr>
        <w:t xml:space="preserve"> при темпе роста 116,</w:t>
      </w:r>
      <w:r w:rsidR="00DE5D4E">
        <w:rPr>
          <w:rFonts w:ascii="Times New Roman" w:hAnsi="Times New Roman" w:cs="Times New Roman"/>
          <w:sz w:val="28"/>
          <w:szCs w:val="28"/>
        </w:rPr>
        <w:t>58</w:t>
      </w:r>
      <w:r w:rsidR="008636D6">
        <w:rPr>
          <w:rFonts w:ascii="Times New Roman" w:hAnsi="Times New Roman" w:cs="Times New Roman"/>
          <w:sz w:val="28"/>
          <w:szCs w:val="28"/>
        </w:rPr>
        <w:t xml:space="preserve">% </w:t>
      </w:r>
      <w:r w:rsidR="008636D6">
        <w:rPr>
          <w:rFonts w:ascii="Times New Roman" w:eastAsia="Calibri" w:hAnsi="Times New Roman" w:cs="Times New Roman"/>
          <w:sz w:val="28"/>
          <w:szCs w:val="28"/>
        </w:rPr>
        <w:t>(в действующих ценах) к</w:t>
      </w:r>
      <w:r w:rsidR="003D1BC9">
        <w:rPr>
          <w:rFonts w:ascii="Times New Roman" w:hAnsi="Times New Roman" w:cs="Times New Roman"/>
          <w:sz w:val="28"/>
          <w:szCs w:val="28"/>
        </w:rPr>
        <w:t xml:space="preserve"> значению</w:t>
      </w:r>
      <w:r w:rsidR="007D6338" w:rsidRPr="00D97E3C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3D1BC9">
        <w:rPr>
          <w:rFonts w:ascii="Times New Roman" w:hAnsi="Times New Roman" w:cs="Times New Roman"/>
          <w:sz w:val="28"/>
          <w:szCs w:val="28"/>
        </w:rPr>
        <w:t>а.</w:t>
      </w:r>
      <w:r w:rsidR="007D6338" w:rsidRPr="00D97E3C">
        <w:rPr>
          <w:rFonts w:ascii="Times New Roman" w:hAnsi="Times New Roman" w:cs="Times New Roman"/>
          <w:sz w:val="28"/>
          <w:szCs w:val="28"/>
        </w:rPr>
        <w:t xml:space="preserve"> </w:t>
      </w:r>
      <w:r w:rsidR="007D6338">
        <w:rPr>
          <w:rFonts w:ascii="Times New Roman" w:hAnsi="Times New Roman" w:cs="Times New Roman"/>
          <w:sz w:val="28"/>
          <w:szCs w:val="28"/>
        </w:rPr>
        <w:t>Н</w:t>
      </w:r>
      <w:r w:rsidR="007D6338" w:rsidRPr="00D97E3C">
        <w:rPr>
          <w:rFonts w:ascii="Times New Roman" w:hAnsi="Times New Roman" w:cs="Times New Roman"/>
          <w:sz w:val="28"/>
          <w:szCs w:val="28"/>
        </w:rPr>
        <w:t xml:space="preserve">а долю обрабатывающих производств будет приходиться </w:t>
      </w:r>
      <w:r w:rsidR="00DE5D4E">
        <w:rPr>
          <w:rFonts w:ascii="Times New Roman" w:hAnsi="Times New Roman" w:cs="Times New Roman"/>
          <w:sz w:val="28"/>
          <w:szCs w:val="28"/>
        </w:rPr>
        <w:t>66,4</w:t>
      </w:r>
      <w:r w:rsidR="007D6338" w:rsidRPr="00D97E3C">
        <w:rPr>
          <w:rFonts w:ascii="Times New Roman" w:hAnsi="Times New Roman" w:cs="Times New Roman"/>
          <w:sz w:val="28"/>
          <w:szCs w:val="28"/>
        </w:rPr>
        <w:t>% общего объема промышленной продукции.</w:t>
      </w:r>
    </w:p>
    <w:p w14:paraId="085A5BCA" w14:textId="77777777" w:rsidR="003D1BC9" w:rsidRDefault="003D1BC9" w:rsidP="003D1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BC9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Прогнозируемая динамика </w:t>
      </w:r>
    </w:p>
    <w:p w14:paraId="535122B3" w14:textId="644EF945" w:rsidR="003D1BC9" w:rsidRDefault="003D1BC9" w:rsidP="003D1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BC9">
        <w:rPr>
          <w:rFonts w:ascii="Times New Roman" w:hAnsi="Times New Roman" w:cs="Times New Roman"/>
          <w:sz w:val="24"/>
          <w:szCs w:val="24"/>
        </w:rPr>
        <w:t>производства основных видов промышленной продукции</w:t>
      </w:r>
    </w:p>
    <w:p w14:paraId="06C8316C" w14:textId="2E80F929" w:rsidR="003D1BC9" w:rsidRDefault="001E58B2" w:rsidP="001E5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(% к 2023 году)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5"/>
        <w:gridCol w:w="1682"/>
        <w:gridCol w:w="1618"/>
        <w:gridCol w:w="1501"/>
      </w:tblGrid>
      <w:tr w:rsidR="001E58B2" w14:paraId="2E880AF7" w14:textId="5300AC91" w:rsidTr="002E4828">
        <w:trPr>
          <w:trHeight w:val="135"/>
        </w:trPr>
        <w:tc>
          <w:tcPr>
            <w:tcW w:w="4555" w:type="dxa"/>
            <w:vMerge w:val="restart"/>
          </w:tcPr>
          <w:p w14:paraId="2D0EDEDA" w14:textId="3843DE77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01" w:type="dxa"/>
            <w:gridSpan w:val="3"/>
          </w:tcPr>
          <w:p w14:paraId="5BE912FC" w14:textId="685C6174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DE5D4E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вариант)</w:t>
            </w:r>
          </w:p>
        </w:tc>
      </w:tr>
      <w:tr w:rsidR="001E58B2" w14:paraId="2E9C1CCA" w14:textId="77777777" w:rsidTr="003D1BC9">
        <w:trPr>
          <w:trHeight w:val="135"/>
        </w:trPr>
        <w:tc>
          <w:tcPr>
            <w:tcW w:w="4555" w:type="dxa"/>
            <w:vMerge/>
          </w:tcPr>
          <w:p w14:paraId="1134AC23" w14:textId="77777777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CBC6F04" w14:textId="0C132835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618" w:type="dxa"/>
          </w:tcPr>
          <w:p w14:paraId="53FBBE0D" w14:textId="5FC721CE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01" w:type="dxa"/>
          </w:tcPr>
          <w:p w14:paraId="7BB6CB24" w14:textId="3CCE1EFC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D1BC9" w14:paraId="64394958" w14:textId="2F27CF1F" w:rsidTr="003D1BC9">
        <w:trPr>
          <w:trHeight w:val="165"/>
        </w:trPr>
        <w:tc>
          <w:tcPr>
            <w:tcW w:w="4555" w:type="dxa"/>
          </w:tcPr>
          <w:p w14:paraId="4D7D8A8E" w14:textId="182C5BA9" w:rsidR="003D1BC9" w:rsidRDefault="001E58B2" w:rsidP="001E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 растительные и их фракции</w:t>
            </w:r>
          </w:p>
        </w:tc>
        <w:tc>
          <w:tcPr>
            <w:tcW w:w="1682" w:type="dxa"/>
          </w:tcPr>
          <w:p w14:paraId="06A3EA3E" w14:textId="7DB09AE7" w:rsidR="003D1BC9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618" w:type="dxa"/>
          </w:tcPr>
          <w:p w14:paraId="29BB918C" w14:textId="11775D44" w:rsidR="003D1BC9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501" w:type="dxa"/>
          </w:tcPr>
          <w:p w14:paraId="2541AA4F" w14:textId="567DAD25" w:rsidR="003D1BC9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E58B2" w14:paraId="564E42A0" w14:textId="77777777" w:rsidTr="003D1BC9">
        <w:trPr>
          <w:trHeight w:val="165"/>
        </w:trPr>
        <w:tc>
          <w:tcPr>
            <w:tcW w:w="4555" w:type="dxa"/>
          </w:tcPr>
          <w:p w14:paraId="71ECAE94" w14:textId="24BDB368" w:rsidR="001E58B2" w:rsidRDefault="001E58B2" w:rsidP="001E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и прочие твердые остатки растительных жиров и масел </w:t>
            </w:r>
          </w:p>
        </w:tc>
        <w:tc>
          <w:tcPr>
            <w:tcW w:w="1682" w:type="dxa"/>
          </w:tcPr>
          <w:p w14:paraId="1FF25B94" w14:textId="79142DBC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618" w:type="dxa"/>
          </w:tcPr>
          <w:p w14:paraId="2FB00154" w14:textId="3A7C06CE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501" w:type="dxa"/>
          </w:tcPr>
          <w:p w14:paraId="0E2FAEB6" w14:textId="548B3497" w:rsidR="001E58B2" w:rsidRDefault="001E58B2" w:rsidP="001E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4161E2" w14:paraId="7FF00954" w14:textId="77777777" w:rsidTr="003D1BC9">
        <w:trPr>
          <w:trHeight w:val="165"/>
        </w:trPr>
        <w:tc>
          <w:tcPr>
            <w:tcW w:w="4555" w:type="dxa"/>
          </w:tcPr>
          <w:p w14:paraId="3D0DD02D" w14:textId="76ED9889" w:rsidR="004161E2" w:rsidRDefault="004161E2" w:rsidP="00416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Крахмалы, кроме модифицированных</w:t>
            </w:r>
          </w:p>
        </w:tc>
        <w:tc>
          <w:tcPr>
            <w:tcW w:w="1682" w:type="dxa"/>
          </w:tcPr>
          <w:p w14:paraId="55F8124E" w14:textId="6F2F426B" w:rsidR="004161E2" w:rsidRDefault="004161E2" w:rsidP="004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3,0 раза</w:t>
            </w:r>
          </w:p>
        </w:tc>
        <w:tc>
          <w:tcPr>
            <w:tcW w:w="1618" w:type="dxa"/>
          </w:tcPr>
          <w:p w14:paraId="28E330E0" w14:textId="34B1DD49" w:rsidR="004161E2" w:rsidRDefault="004161E2" w:rsidP="004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3,0 раза</w:t>
            </w:r>
          </w:p>
        </w:tc>
        <w:tc>
          <w:tcPr>
            <w:tcW w:w="1501" w:type="dxa"/>
          </w:tcPr>
          <w:p w14:paraId="2ED6C27D" w14:textId="26830679" w:rsidR="004161E2" w:rsidRDefault="004161E2" w:rsidP="004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3,0 раза</w:t>
            </w:r>
          </w:p>
        </w:tc>
      </w:tr>
      <w:tr w:rsidR="004161E2" w14:paraId="0DE406E8" w14:textId="77777777" w:rsidTr="003D1BC9">
        <w:trPr>
          <w:trHeight w:val="165"/>
        </w:trPr>
        <w:tc>
          <w:tcPr>
            <w:tcW w:w="4555" w:type="dxa"/>
          </w:tcPr>
          <w:p w14:paraId="26BF7D45" w14:textId="12E9A049" w:rsidR="004161E2" w:rsidRDefault="004161E2" w:rsidP="00416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Крахмалы модифицированные</w:t>
            </w:r>
          </w:p>
        </w:tc>
        <w:tc>
          <w:tcPr>
            <w:tcW w:w="1682" w:type="dxa"/>
          </w:tcPr>
          <w:p w14:paraId="1B3591AA" w14:textId="1BFE10C2" w:rsidR="004161E2" w:rsidRDefault="004161E2" w:rsidP="004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618" w:type="dxa"/>
          </w:tcPr>
          <w:p w14:paraId="7121F92D" w14:textId="4A663E6E" w:rsidR="004161E2" w:rsidRDefault="004161E2" w:rsidP="004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01" w:type="dxa"/>
          </w:tcPr>
          <w:p w14:paraId="3F612C0F" w14:textId="5E48CAB7" w:rsidR="004161E2" w:rsidRDefault="004161E2" w:rsidP="004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1E58B2" w14:paraId="4AD369F6" w14:textId="77777777" w:rsidTr="003D1BC9">
        <w:trPr>
          <w:trHeight w:val="165"/>
        </w:trPr>
        <w:tc>
          <w:tcPr>
            <w:tcW w:w="4555" w:type="dxa"/>
          </w:tcPr>
          <w:p w14:paraId="44A852FB" w14:textId="6B665410" w:rsidR="001E58B2" w:rsidRDefault="001E58B2" w:rsidP="001E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Комбикорма для сельскохозяйственных животных </w:t>
            </w:r>
          </w:p>
        </w:tc>
        <w:tc>
          <w:tcPr>
            <w:tcW w:w="1682" w:type="dxa"/>
          </w:tcPr>
          <w:p w14:paraId="08845196" w14:textId="5C2A8811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618" w:type="dxa"/>
          </w:tcPr>
          <w:p w14:paraId="573AAF46" w14:textId="2CDC108D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01" w:type="dxa"/>
          </w:tcPr>
          <w:p w14:paraId="4792481C" w14:textId="77777777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14:paraId="0162EAB9" w14:textId="685FCB50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B2" w14:paraId="17928A61" w14:textId="77777777" w:rsidTr="003D1BC9">
        <w:trPr>
          <w:trHeight w:val="165"/>
        </w:trPr>
        <w:tc>
          <w:tcPr>
            <w:tcW w:w="4555" w:type="dxa"/>
          </w:tcPr>
          <w:p w14:paraId="55BE4C26" w14:textId="1A337A31" w:rsidR="001E58B2" w:rsidRDefault="001E58B2" w:rsidP="001E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Культиваторы</w:t>
            </w:r>
          </w:p>
        </w:tc>
        <w:tc>
          <w:tcPr>
            <w:tcW w:w="1682" w:type="dxa"/>
          </w:tcPr>
          <w:p w14:paraId="007C2F71" w14:textId="380299E3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618" w:type="dxa"/>
          </w:tcPr>
          <w:p w14:paraId="3734A92A" w14:textId="241BAA49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01" w:type="dxa"/>
          </w:tcPr>
          <w:p w14:paraId="7A4A830D" w14:textId="2C00F26E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E58B2" w14:paraId="0D4671D1" w14:textId="77777777" w:rsidTr="003D1BC9">
        <w:trPr>
          <w:trHeight w:val="165"/>
        </w:trPr>
        <w:tc>
          <w:tcPr>
            <w:tcW w:w="4555" w:type="dxa"/>
          </w:tcPr>
          <w:p w14:paraId="7E7FCB12" w14:textId="069EDE03" w:rsidR="001E58B2" w:rsidRDefault="001E58B2" w:rsidP="001E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Посевные комплексы</w:t>
            </w:r>
          </w:p>
        </w:tc>
        <w:tc>
          <w:tcPr>
            <w:tcW w:w="1682" w:type="dxa"/>
          </w:tcPr>
          <w:p w14:paraId="079E6741" w14:textId="32896C98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618" w:type="dxa"/>
          </w:tcPr>
          <w:p w14:paraId="62EBE9E0" w14:textId="085D7AB2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501" w:type="dxa"/>
          </w:tcPr>
          <w:p w14:paraId="0F78183C" w14:textId="5F56311F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1E58B2" w14:paraId="540D4A88" w14:textId="77777777" w:rsidTr="003D1BC9">
        <w:trPr>
          <w:trHeight w:val="165"/>
        </w:trPr>
        <w:tc>
          <w:tcPr>
            <w:tcW w:w="4555" w:type="dxa"/>
          </w:tcPr>
          <w:p w14:paraId="6323692B" w14:textId="44F0AC2E" w:rsidR="001E58B2" w:rsidRDefault="001E58B2" w:rsidP="001E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Плуги общего назначения</w:t>
            </w:r>
          </w:p>
        </w:tc>
        <w:tc>
          <w:tcPr>
            <w:tcW w:w="1682" w:type="dxa"/>
          </w:tcPr>
          <w:p w14:paraId="608686DD" w14:textId="5667263B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618" w:type="dxa"/>
          </w:tcPr>
          <w:p w14:paraId="23F0A9DF" w14:textId="77845BA6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501" w:type="dxa"/>
          </w:tcPr>
          <w:p w14:paraId="62B1A4D4" w14:textId="35185E94" w:rsidR="001E58B2" w:rsidRDefault="001E58B2" w:rsidP="003D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E58B2" w14:paraId="6CEF416B" w14:textId="77777777" w:rsidTr="003D1BC9">
        <w:trPr>
          <w:trHeight w:val="165"/>
        </w:trPr>
        <w:tc>
          <w:tcPr>
            <w:tcW w:w="4555" w:type="dxa"/>
          </w:tcPr>
          <w:p w14:paraId="785FC47F" w14:textId="28119A8F" w:rsidR="001E58B2" w:rsidRDefault="001E58B2" w:rsidP="001E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строительные из газобетона автоклавного твердения</w:t>
            </w:r>
          </w:p>
        </w:tc>
        <w:tc>
          <w:tcPr>
            <w:tcW w:w="1682" w:type="dxa"/>
          </w:tcPr>
          <w:p w14:paraId="0D022CE8" w14:textId="46633418" w:rsidR="001E58B2" w:rsidRDefault="001E58B2" w:rsidP="001E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618" w:type="dxa"/>
          </w:tcPr>
          <w:p w14:paraId="278181FF" w14:textId="66D255E2" w:rsidR="001E58B2" w:rsidRDefault="001E58B2" w:rsidP="001E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01" w:type="dxa"/>
          </w:tcPr>
          <w:p w14:paraId="2E64D294" w14:textId="2E359EC9" w:rsidR="001E58B2" w:rsidRDefault="001E58B2" w:rsidP="001E5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</w:tbl>
    <w:p w14:paraId="6B3A7A0C" w14:textId="77777777" w:rsidR="003D1BC9" w:rsidRPr="003D1BC9" w:rsidRDefault="003D1BC9" w:rsidP="003D1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D5E3A" w14:textId="42C4C04A" w:rsidR="00ED6137" w:rsidRPr="00D97E3C" w:rsidRDefault="008636D6" w:rsidP="00863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D4589">
        <w:rPr>
          <w:rFonts w:ascii="Times New Roman" w:hAnsi="Times New Roman" w:cs="Times New Roman"/>
          <w:sz w:val="28"/>
          <w:szCs w:val="28"/>
        </w:rPr>
        <w:t xml:space="preserve">увеличению </w:t>
      </w:r>
      <w:r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ED6137" w:rsidRPr="00D97E3C">
        <w:rPr>
          <w:rFonts w:ascii="Times New Roman" w:hAnsi="Times New Roman" w:cs="Times New Roman"/>
          <w:sz w:val="28"/>
          <w:szCs w:val="28"/>
        </w:rPr>
        <w:t>производства в прогноз</w:t>
      </w:r>
      <w:r w:rsidR="00CB3703">
        <w:rPr>
          <w:rFonts w:ascii="Times New Roman" w:hAnsi="Times New Roman" w:cs="Times New Roman"/>
          <w:sz w:val="28"/>
          <w:szCs w:val="28"/>
        </w:rPr>
        <w:t>ируемом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периоде будет способствовать реализация национального проекта «Повышение производительности труда и поддержка занятости в ОАО «Светлоградагромаш», в ООО «ДСК «ГРАС-Светлоград». Участие в региональном проекте «Системные меры развития международной кооперации и экспорта Ставропольского края» позволит обрабатывающим предприятиям округа выйти на новые рынки сбыта. Негативное влияние на рост производства может оказать сохранение санкционного режима со стороны недружественных стран, ограничивающее доступ к новым технологиям и оборудованию.</w:t>
      </w:r>
    </w:p>
    <w:p w14:paraId="6BB4C12B" w14:textId="77777777" w:rsidR="00ED6137" w:rsidRPr="00D97E3C" w:rsidRDefault="00ED6137" w:rsidP="00D9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37042" w14:textId="77777777" w:rsidR="00ED6137" w:rsidRPr="00D97E3C" w:rsidRDefault="00ED6137" w:rsidP="00D9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3C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14:paraId="51D63B2A" w14:textId="471174C8" w:rsidR="00ED6137" w:rsidRPr="00D97E3C" w:rsidRDefault="00ED6137" w:rsidP="00C67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276572">
        <w:rPr>
          <w:rFonts w:ascii="Times New Roman" w:hAnsi="Times New Roman" w:cs="Times New Roman"/>
          <w:sz w:val="28"/>
          <w:szCs w:val="28"/>
        </w:rPr>
        <w:t>развития</w:t>
      </w:r>
      <w:r w:rsidRPr="00D97E3C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276572">
        <w:rPr>
          <w:rFonts w:ascii="Times New Roman" w:hAnsi="Times New Roman" w:cs="Times New Roman"/>
          <w:sz w:val="28"/>
          <w:szCs w:val="28"/>
        </w:rPr>
        <w:t>округа</w:t>
      </w:r>
      <w:r w:rsidR="008636D6">
        <w:rPr>
          <w:rFonts w:ascii="Times New Roman" w:hAnsi="Times New Roman" w:cs="Times New Roman"/>
          <w:sz w:val="28"/>
          <w:szCs w:val="28"/>
        </w:rPr>
        <w:t xml:space="preserve"> разработан на основе оперативных данных о валов</w:t>
      </w:r>
      <w:r w:rsidR="00C6767C">
        <w:rPr>
          <w:rFonts w:ascii="Times New Roman" w:hAnsi="Times New Roman" w:cs="Times New Roman"/>
          <w:sz w:val="28"/>
          <w:szCs w:val="28"/>
        </w:rPr>
        <w:t>ых</w:t>
      </w:r>
      <w:r w:rsidR="008636D6">
        <w:rPr>
          <w:rFonts w:ascii="Times New Roman" w:hAnsi="Times New Roman" w:cs="Times New Roman"/>
          <w:sz w:val="28"/>
          <w:szCs w:val="28"/>
        </w:rPr>
        <w:t xml:space="preserve"> сбор</w:t>
      </w:r>
      <w:r w:rsidR="00C6767C">
        <w:rPr>
          <w:rFonts w:ascii="Times New Roman" w:hAnsi="Times New Roman" w:cs="Times New Roman"/>
          <w:sz w:val="28"/>
          <w:szCs w:val="28"/>
        </w:rPr>
        <w:t>ах</w:t>
      </w:r>
      <w:r w:rsidR="008636D6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 и производстве продукции животноводства за 9 месяцев 2023 года, </w:t>
      </w:r>
      <w:r w:rsidR="00C6767C">
        <w:rPr>
          <w:rFonts w:ascii="Times New Roman" w:eastAsia="Lucida Sans Unicode" w:hAnsi="Times New Roman" w:cs="Times New Roman"/>
          <w:sz w:val="28"/>
          <w:szCs w:val="28"/>
        </w:rPr>
        <w:t xml:space="preserve">а также </w:t>
      </w:r>
      <w:r w:rsidR="008636D6">
        <w:rPr>
          <w:rFonts w:ascii="Times New Roman" w:hAnsi="Times New Roman" w:cs="Times New Roman"/>
          <w:sz w:val="28"/>
          <w:szCs w:val="28"/>
        </w:rPr>
        <w:t>учитывает</w:t>
      </w:r>
      <w:r w:rsidRPr="00D97E3C">
        <w:rPr>
          <w:rFonts w:ascii="Times New Roman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>Соглашени</w:t>
      </w:r>
      <w:r w:rsidR="008636D6">
        <w:rPr>
          <w:rFonts w:ascii="Times New Roman" w:eastAsia="Lucida Sans Unicode" w:hAnsi="Times New Roman" w:cs="Times New Roman"/>
          <w:sz w:val="28"/>
          <w:szCs w:val="28"/>
        </w:rPr>
        <w:t xml:space="preserve">е 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>между администрацией Петровского городского округа Ставропольского края и министерством сельского хозяйства Ставропольского края по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государственной программы Ставропольского края «Развитие сельского хозяйства», утвержденной постановлением Правительства Ставропольского края от 28 декабря 2018 г. № 620-п</w:t>
      </w:r>
      <w:r w:rsidR="00C6767C"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14:paraId="384374E2" w14:textId="57BE0395" w:rsidR="00ED6137" w:rsidRPr="00D97E3C" w:rsidRDefault="000E616A" w:rsidP="00D97E3C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7E3C">
        <w:rPr>
          <w:rFonts w:ascii="Times New Roman" w:hAnsi="Times New Roman" w:cs="Times New Roman"/>
          <w:sz w:val="28"/>
          <w:szCs w:val="28"/>
        </w:rPr>
        <w:t xml:space="preserve">бъем продукции сельского хозяйства по итогам 2023 года </w:t>
      </w:r>
      <w:r>
        <w:rPr>
          <w:rFonts w:ascii="Times New Roman" w:hAnsi="Times New Roman" w:cs="Times New Roman"/>
          <w:sz w:val="28"/>
          <w:szCs w:val="28"/>
        </w:rPr>
        <w:t xml:space="preserve">ожидается в сумме </w:t>
      </w:r>
      <w:r w:rsidRPr="00D97E3C">
        <w:rPr>
          <w:rFonts w:ascii="Times New Roman" w:hAnsi="Times New Roman" w:cs="Times New Roman"/>
          <w:sz w:val="28"/>
          <w:szCs w:val="28"/>
        </w:rPr>
        <w:t>13349,6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>
        <w:rPr>
          <w:rFonts w:ascii="Times New Roman" w:hAnsi="Times New Roman" w:cs="Times New Roman"/>
          <w:sz w:val="28"/>
          <w:szCs w:val="28"/>
        </w:rPr>
        <w:t>108,36</w:t>
      </w:r>
      <w:r w:rsidRPr="00D97E3C">
        <w:rPr>
          <w:rFonts w:ascii="Times New Roman" w:hAnsi="Times New Roman" w:cs="Times New Roman"/>
          <w:sz w:val="28"/>
          <w:szCs w:val="28"/>
        </w:rPr>
        <w:t xml:space="preserve">% </w:t>
      </w:r>
      <w:r w:rsidR="00542262" w:rsidRPr="00D97E3C">
        <w:rPr>
          <w:rFonts w:ascii="Times New Roman" w:hAnsi="Times New Roman" w:cs="Times New Roman"/>
          <w:sz w:val="28"/>
          <w:szCs w:val="28"/>
        </w:rPr>
        <w:t>(в сопоставимых ценах)</w:t>
      </w:r>
      <w:r w:rsidR="00542262">
        <w:rPr>
          <w:rFonts w:ascii="Times New Roman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hAnsi="Times New Roman" w:cs="Times New Roman"/>
          <w:sz w:val="28"/>
          <w:szCs w:val="28"/>
        </w:rPr>
        <w:t>к значению 2022 года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продукции </w:t>
      </w:r>
      <w:r w:rsidR="00821D17">
        <w:rPr>
          <w:rFonts w:ascii="Times New Roman" w:hAnsi="Times New Roman" w:cs="Times New Roman"/>
          <w:sz w:val="28"/>
          <w:szCs w:val="28"/>
        </w:rPr>
        <w:t xml:space="preserve">около 70,0% занимает </w:t>
      </w:r>
      <w:r>
        <w:rPr>
          <w:rFonts w:ascii="Times New Roman" w:hAnsi="Times New Roman" w:cs="Times New Roman"/>
          <w:sz w:val="28"/>
          <w:szCs w:val="28"/>
        </w:rPr>
        <w:t>продукци</w:t>
      </w:r>
      <w:r w:rsidR="00821D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Pr="00D97E3C">
        <w:rPr>
          <w:rFonts w:ascii="Times New Roman" w:hAnsi="Times New Roman" w:cs="Times New Roman"/>
          <w:sz w:val="28"/>
          <w:szCs w:val="28"/>
        </w:rPr>
        <w:t xml:space="preserve">. 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Производство зерновых и зернобобовых культур </w:t>
      </w:r>
      <w:r w:rsidR="00C6767C">
        <w:rPr>
          <w:rFonts w:ascii="Times New Roman" w:hAnsi="Times New Roman" w:cs="Times New Roman"/>
          <w:sz w:val="28"/>
          <w:szCs w:val="28"/>
        </w:rPr>
        <w:t xml:space="preserve">(в весе после доработки) 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C6767C">
        <w:rPr>
          <w:rFonts w:ascii="Times New Roman" w:hAnsi="Times New Roman" w:cs="Times New Roman"/>
          <w:sz w:val="28"/>
          <w:szCs w:val="28"/>
        </w:rPr>
        <w:t xml:space="preserve">оценивается в </w:t>
      </w:r>
      <w:r>
        <w:rPr>
          <w:rFonts w:ascii="Times New Roman" w:hAnsi="Times New Roman" w:cs="Times New Roman"/>
          <w:sz w:val="28"/>
          <w:szCs w:val="28"/>
        </w:rPr>
        <w:t>496,4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тыс. тонн</w:t>
      </w:r>
      <w:r>
        <w:rPr>
          <w:rFonts w:ascii="Times New Roman" w:hAnsi="Times New Roman" w:cs="Times New Roman"/>
          <w:sz w:val="28"/>
          <w:szCs w:val="28"/>
        </w:rPr>
        <w:t xml:space="preserve">, семян </w:t>
      </w:r>
      <w:r>
        <w:rPr>
          <w:rFonts w:ascii="Times New Roman" w:hAnsi="Times New Roman" w:cs="Times New Roman"/>
          <w:sz w:val="28"/>
          <w:szCs w:val="28"/>
        </w:rPr>
        <w:lastRenderedPageBreak/>
        <w:t>масличных культур – 47,5 тыс. тонн, в том числе подсолнечника - 35,6 тыс. тонн. Ожидается, что благодаря завершению строительства системы орошения на площади 2,5 тыс. гектаров, валовые сборы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картофеля и овощных культур </w:t>
      </w:r>
      <w:r>
        <w:rPr>
          <w:rFonts w:ascii="Times New Roman" w:hAnsi="Times New Roman" w:cs="Times New Roman"/>
          <w:sz w:val="28"/>
          <w:szCs w:val="28"/>
        </w:rPr>
        <w:t>увеличатся до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12</w:t>
      </w:r>
      <w:r w:rsidR="00747C81">
        <w:rPr>
          <w:rFonts w:ascii="Times New Roman" w:hAnsi="Times New Roman" w:cs="Times New Roman"/>
          <w:sz w:val="28"/>
          <w:szCs w:val="28"/>
        </w:rPr>
        <w:t>,00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тыс. тонн и 10,6</w:t>
      </w:r>
      <w:r w:rsidR="00747C81">
        <w:rPr>
          <w:rFonts w:ascii="Times New Roman" w:hAnsi="Times New Roman" w:cs="Times New Roman"/>
          <w:sz w:val="28"/>
          <w:szCs w:val="28"/>
        </w:rPr>
        <w:t>0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тыс. тонн соответственно. Ожидается </w:t>
      </w:r>
      <w:r w:rsidR="00542262">
        <w:rPr>
          <w:rFonts w:ascii="Times New Roman" w:hAnsi="Times New Roman" w:cs="Times New Roman"/>
          <w:sz w:val="28"/>
          <w:szCs w:val="28"/>
        </w:rPr>
        <w:t>сокращение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производства основных видов животноводства – мяса и молока в связи со снижением </w:t>
      </w:r>
      <w:r w:rsidR="00CB3703" w:rsidRPr="00D97E3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численности поголовья КРС в ООО «Хлебороб» из-за вспышки инфекционного заболевания и проведения необходимых карантинных мероприятий. </w:t>
      </w:r>
    </w:p>
    <w:p w14:paraId="0EE7DF9E" w14:textId="75ADCA08" w:rsidR="00ED6137" w:rsidRPr="00D97E3C" w:rsidRDefault="00ED6137" w:rsidP="00D97E3C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276572" w:rsidRPr="00D97E3C">
        <w:rPr>
          <w:rFonts w:ascii="Times New Roman" w:hAnsi="Times New Roman" w:cs="Times New Roman"/>
          <w:sz w:val="28"/>
          <w:szCs w:val="28"/>
        </w:rPr>
        <w:t>в базов</w:t>
      </w:r>
      <w:r w:rsidR="00276572">
        <w:rPr>
          <w:rFonts w:ascii="Times New Roman" w:hAnsi="Times New Roman" w:cs="Times New Roman"/>
          <w:sz w:val="28"/>
          <w:szCs w:val="28"/>
        </w:rPr>
        <w:t>ый</w:t>
      </w:r>
      <w:r w:rsidR="00276572" w:rsidRPr="00D97E3C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276572">
        <w:rPr>
          <w:rFonts w:ascii="Times New Roman" w:hAnsi="Times New Roman" w:cs="Times New Roman"/>
          <w:sz w:val="28"/>
          <w:szCs w:val="28"/>
        </w:rPr>
        <w:t xml:space="preserve"> прогноза предусматривает, что</w:t>
      </w:r>
      <w:r w:rsidR="00276572" w:rsidRPr="00D97E3C">
        <w:rPr>
          <w:rFonts w:ascii="Times New Roman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hAnsi="Times New Roman" w:cs="Times New Roman"/>
          <w:sz w:val="28"/>
          <w:szCs w:val="28"/>
        </w:rPr>
        <w:t>сохранится преобладание растениеводческой продукции, а ее объем достигнет 9474,1</w:t>
      </w:r>
      <w:r w:rsidR="00747C81">
        <w:rPr>
          <w:rFonts w:ascii="Times New Roman" w:hAnsi="Times New Roman" w:cs="Times New Roman"/>
          <w:sz w:val="28"/>
          <w:szCs w:val="28"/>
        </w:rPr>
        <w:t>0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рублей. Основными рисками, которые могут оказать существенное влияние на показатель являются аномальные погодные условия: почвенная засуха, ливневые дожди и градобой в весенне-летний период</w:t>
      </w:r>
      <w:r w:rsidR="00821D17">
        <w:rPr>
          <w:rFonts w:ascii="Times New Roman" w:hAnsi="Times New Roman" w:cs="Times New Roman"/>
          <w:sz w:val="28"/>
          <w:szCs w:val="28"/>
        </w:rPr>
        <w:t>, а также рост цен на ГМС и удобрения.</w:t>
      </w:r>
      <w:r w:rsidRPr="00D97E3C">
        <w:rPr>
          <w:rFonts w:ascii="Times New Roman" w:hAnsi="Times New Roman" w:cs="Times New Roman"/>
          <w:sz w:val="28"/>
          <w:szCs w:val="28"/>
        </w:rPr>
        <w:t xml:space="preserve"> </w:t>
      </w:r>
      <w:r w:rsidR="00821D17">
        <w:rPr>
          <w:rFonts w:ascii="Times New Roman" w:hAnsi="Times New Roman" w:cs="Times New Roman"/>
          <w:sz w:val="28"/>
          <w:szCs w:val="28"/>
        </w:rPr>
        <w:t>П</w:t>
      </w:r>
      <w:r w:rsidRPr="00D97E3C">
        <w:rPr>
          <w:rFonts w:ascii="Times New Roman" w:hAnsi="Times New Roman" w:cs="Times New Roman"/>
          <w:sz w:val="28"/>
          <w:szCs w:val="28"/>
        </w:rPr>
        <w:t>рогнозируется увеличение производства продукции животноводства до 4120,</w:t>
      </w:r>
      <w:r w:rsidR="00821D17">
        <w:rPr>
          <w:rFonts w:ascii="Times New Roman" w:hAnsi="Times New Roman" w:cs="Times New Roman"/>
          <w:sz w:val="28"/>
          <w:szCs w:val="28"/>
        </w:rPr>
        <w:t>10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 при темпе роста к 2023 году </w:t>
      </w:r>
      <w:r w:rsidR="00821D17">
        <w:rPr>
          <w:rFonts w:ascii="Times New Roman" w:hAnsi="Times New Roman" w:cs="Times New Roman"/>
          <w:sz w:val="28"/>
          <w:szCs w:val="28"/>
        </w:rPr>
        <w:t>98,91</w:t>
      </w:r>
      <w:r w:rsidRPr="00D97E3C">
        <w:rPr>
          <w:rFonts w:ascii="Times New Roman" w:hAnsi="Times New Roman" w:cs="Times New Roman"/>
          <w:sz w:val="28"/>
          <w:szCs w:val="28"/>
        </w:rPr>
        <w:t xml:space="preserve">% (в сопоставимых ценах). На развитие данной отрасли могут оказать влияние не только сокращение численности поголовья, но и сезонные колебания закупочных цен на произведенную продукцию. </w:t>
      </w:r>
    </w:p>
    <w:p w14:paraId="707A57E2" w14:textId="7545A837" w:rsidR="00ED6137" w:rsidRPr="00D97E3C" w:rsidRDefault="00ED6137" w:rsidP="00D97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При сохранении темпов поступления инвестиций и увеличении объемов государственной поддержки </w:t>
      </w: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производство продукции сельского хозяйства </w:t>
      </w:r>
      <w:r w:rsidR="00CB370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B3703"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2026 году </w:t>
      </w: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>в хозяйствах всех категорий ожидается в сумме 14986,7</w:t>
      </w:r>
      <w:r w:rsidR="00747C8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 рублей (в базовом варианте) при темпе роста </w:t>
      </w:r>
      <w:r w:rsidR="00821D17">
        <w:rPr>
          <w:rFonts w:ascii="Times New Roman" w:eastAsia="Calibri" w:hAnsi="Times New Roman" w:cs="Times New Roman"/>
          <w:sz w:val="28"/>
          <w:szCs w:val="28"/>
          <w:lang w:eastAsia="en-US"/>
        </w:rPr>
        <w:t>121,7</w:t>
      </w: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>6% (в действующих ценах) к 202</w:t>
      </w:r>
      <w:r w:rsidR="00821D1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9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году. </w:t>
      </w:r>
    </w:p>
    <w:p w14:paraId="208A6EBE" w14:textId="77777777" w:rsidR="00ED6137" w:rsidRPr="00D97E3C" w:rsidRDefault="00ED6137" w:rsidP="00D97E3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14:paraId="79C72964" w14:textId="77777777" w:rsidR="00ED6137" w:rsidRPr="00D97E3C" w:rsidRDefault="00ED6137" w:rsidP="00D9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E3C">
        <w:rPr>
          <w:rFonts w:ascii="Times New Roman" w:eastAsia="Times New Roman" w:hAnsi="Times New Roman" w:cs="Times New Roman"/>
          <w:b/>
          <w:sz w:val="28"/>
          <w:szCs w:val="28"/>
        </w:rPr>
        <w:t>Строительство</w:t>
      </w:r>
    </w:p>
    <w:p w14:paraId="688BCE46" w14:textId="48697824" w:rsidR="00ED6137" w:rsidRPr="00D97E3C" w:rsidRDefault="00ED6137" w:rsidP="00D97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виду </w:t>
      </w:r>
      <w:r w:rsidR="0027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чистым видам </w:t>
      </w:r>
      <w:r w:rsidRPr="0069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экономической деятельности «строительство» </w:t>
      </w:r>
      <w:r w:rsidRPr="0069667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E36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262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E367CA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Pr="0069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года </w:t>
      </w:r>
      <w:r w:rsidRPr="0069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выполнено работ на сумму </w:t>
      </w:r>
      <w:r w:rsidR="00542262">
        <w:rPr>
          <w:rFonts w:ascii="Times New Roman" w:eastAsia="Times New Roman" w:hAnsi="Times New Roman" w:cs="Times New Roman"/>
          <w:color w:val="000000"/>
          <w:sz w:val="28"/>
          <w:szCs w:val="28"/>
        </w:rPr>
        <w:t>1070,78</w:t>
      </w:r>
      <w:r w:rsidRPr="0069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(в аналогичном периоде 2022 года —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2262">
        <w:rPr>
          <w:rFonts w:ascii="Times New Roman" w:eastAsia="Times New Roman" w:hAnsi="Times New Roman" w:cs="Times New Roman"/>
          <w:color w:val="000000"/>
          <w:sz w:val="28"/>
          <w:szCs w:val="28"/>
        </w:rPr>
        <w:t>853,35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67F">
        <w:rPr>
          <w:rFonts w:ascii="Times New Roman" w:eastAsia="Times New Roman" w:hAnsi="Times New Roman" w:cs="Times New Roman"/>
          <w:color w:val="000000"/>
          <w:sz w:val="28"/>
          <w:szCs w:val="28"/>
        </w:rPr>
        <w:t>млн. рублей)</w:t>
      </w:r>
      <w:r w:rsidR="0069667F" w:rsidRPr="0069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основной объем работ пришелся на январь – 566,11 млн. рублей, что связано с завершением строительства </w:t>
      </w:r>
      <w:r w:rsidR="0069667F" w:rsidRPr="0069667F">
        <w:rPr>
          <w:rFonts w:ascii="Times New Roman" w:hAnsi="Times New Roman" w:cs="Times New Roman"/>
          <w:sz w:val="28"/>
          <w:szCs w:val="28"/>
        </w:rPr>
        <w:t>Берестовской ВЭС мощностью 60 МВ.</w:t>
      </w: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6753177" w14:textId="293106EA" w:rsidR="00ED6137" w:rsidRPr="00D97E3C" w:rsidRDefault="00ED6137" w:rsidP="00D9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нового строительства, расширения и реконструкции в первом 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полугодии</w:t>
      </w: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года введены</w:t>
      </w:r>
      <w:r w:rsidR="0069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эксплуатацию</w:t>
      </w: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магазин торговой площадью 0,2 тыс. кв. м.,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2,6 тыс. кв.м.</w:t>
      </w: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помещений</w:t>
      </w: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>, 4,5 км. линий электропередач напряжением 35-110 кВ.</w:t>
      </w:r>
      <w:r w:rsidR="00E367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77A7E" w14:textId="0EF0BA73" w:rsidR="0069667F" w:rsidRDefault="00ED6137" w:rsidP="00D9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7F">
        <w:rPr>
          <w:rFonts w:ascii="Times New Roman" w:eastAsia="Times New Roman" w:hAnsi="Times New Roman" w:cs="Times New Roman"/>
          <w:sz w:val="28"/>
          <w:szCs w:val="28"/>
        </w:rPr>
        <w:t xml:space="preserve">По итогам 2023 года объем работ, выполненных по виду деятельности «строительство» оценивается в </w:t>
      </w:r>
      <w:r w:rsidR="00542262">
        <w:rPr>
          <w:rFonts w:ascii="Times New Roman" w:eastAsia="Times New Roman" w:hAnsi="Times New Roman" w:cs="Times New Roman"/>
          <w:sz w:val="28"/>
          <w:szCs w:val="28"/>
        </w:rPr>
        <w:t>1239,0</w:t>
      </w:r>
      <w:r w:rsidRPr="0069667F">
        <w:rPr>
          <w:rFonts w:ascii="Times New Roman" w:eastAsia="Times New Roman" w:hAnsi="Times New Roman" w:cs="Times New Roman"/>
          <w:sz w:val="28"/>
          <w:szCs w:val="28"/>
        </w:rPr>
        <w:t xml:space="preserve"> млн. рублей или </w:t>
      </w:r>
      <w:r w:rsidR="00542262">
        <w:rPr>
          <w:rFonts w:ascii="Times New Roman" w:eastAsia="Times New Roman" w:hAnsi="Times New Roman" w:cs="Times New Roman"/>
          <w:sz w:val="28"/>
          <w:szCs w:val="28"/>
        </w:rPr>
        <w:t>87,66</w:t>
      </w:r>
      <w:r w:rsidRPr="0069667F">
        <w:rPr>
          <w:rFonts w:ascii="Times New Roman" w:eastAsia="Times New Roman" w:hAnsi="Times New Roman" w:cs="Times New Roman"/>
          <w:sz w:val="28"/>
          <w:szCs w:val="28"/>
        </w:rPr>
        <w:t>% к 2022 году в (сопоставимых ценах</w:t>
      </w:r>
      <w:r w:rsidR="0069667F" w:rsidRPr="0069667F">
        <w:rPr>
          <w:rFonts w:ascii="Times New Roman" w:eastAsia="Times New Roman" w:hAnsi="Times New Roman" w:cs="Times New Roman"/>
          <w:sz w:val="28"/>
          <w:szCs w:val="28"/>
        </w:rPr>
        <w:t>), снижение обусловлено</w:t>
      </w:r>
      <w:r w:rsidR="0069667F" w:rsidRPr="0069667F">
        <w:rPr>
          <w:rFonts w:ascii="Times New Roman" w:hAnsi="Times New Roman" w:cs="Times New Roman"/>
          <w:sz w:val="28"/>
          <w:szCs w:val="28"/>
        </w:rPr>
        <w:t xml:space="preserve"> завершением строительных работ на крупных инвестиционных проектах. По этой же причине существенного роста показателя не прогнозируется</w:t>
      </w:r>
      <w:r w:rsidR="0069667F">
        <w:rPr>
          <w:rFonts w:ascii="Times New Roman" w:hAnsi="Times New Roman" w:cs="Times New Roman"/>
          <w:sz w:val="28"/>
          <w:szCs w:val="28"/>
        </w:rPr>
        <w:t xml:space="preserve">, в 2024 году он составит 650,8 млн. рублей при темпе роста </w:t>
      </w:r>
      <w:r w:rsidR="00BB6EE1">
        <w:rPr>
          <w:rFonts w:ascii="Times New Roman" w:hAnsi="Times New Roman" w:cs="Times New Roman"/>
          <w:sz w:val="28"/>
          <w:szCs w:val="28"/>
        </w:rPr>
        <w:t>54,86</w:t>
      </w:r>
      <w:r w:rsidR="0069667F">
        <w:rPr>
          <w:rFonts w:ascii="Times New Roman" w:hAnsi="Times New Roman" w:cs="Times New Roman"/>
          <w:sz w:val="28"/>
          <w:szCs w:val="28"/>
        </w:rPr>
        <w:t>% (в сопоставимых ценах) к 2023 году, а в 2026 году увеличится до 687,8 млн. рублей.</w:t>
      </w:r>
    </w:p>
    <w:p w14:paraId="792332EC" w14:textId="58E302D1" w:rsidR="00ED6137" w:rsidRPr="00D97E3C" w:rsidRDefault="00BB6EE1" w:rsidP="00D97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За январь - сентябрь общая площадь жилых помещений, введенными в эксплуатацию гражданами, составила 6,3 тыс.</w:t>
      </w:r>
      <w:r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кв. м. 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Ожидается, что по </w:t>
      </w:r>
      <w:r w:rsidR="00ED6137" w:rsidRPr="00D97E3C">
        <w:rPr>
          <w:rFonts w:ascii="Times New Roman" w:hAnsi="Times New Roman" w:cs="Times New Roman"/>
          <w:sz w:val="28"/>
          <w:szCs w:val="28"/>
        </w:rPr>
        <w:lastRenderedPageBreak/>
        <w:t>итогам текущего года объем ИЖС составит 8,3 тыс. кв.м., а к концу 2026 год</w:t>
      </w:r>
      <w:r w:rsidR="00747C81">
        <w:rPr>
          <w:rFonts w:ascii="Times New Roman" w:hAnsi="Times New Roman" w:cs="Times New Roman"/>
          <w:sz w:val="28"/>
          <w:szCs w:val="28"/>
        </w:rPr>
        <w:t>а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в базовом варианте значение показателя увеличится до 8,6 тыс. кв.м.</w:t>
      </w:r>
    </w:p>
    <w:p w14:paraId="5665914D" w14:textId="77777777" w:rsidR="00ED6137" w:rsidRPr="00D97E3C" w:rsidRDefault="00ED6137" w:rsidP="00D97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8423B2" w14:textId="77777777" w:rsidR="00ED6137" w:rsidRPr="00D97E3C" w:rsidRDefault="00ED6137" w:rsidP="00D9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E3C">
        <w:rPr>
          <w:rFonts w:ascii="Times New Roman" w:eastAsia="Times New Roman" w:hAnsi="Times New Roman" w:cs="Times New Roman"/>
          <w:b/>
          <w:bCs/>
          <w:sz w:val="28"/>
          <w:szCs w:val="28"/>
        </w:rPr>
        <w:t>Торговля и услуги населению</w:t>
      </w:r>
    </w:p>
    <w:p w14:paraId="155A2CA6" w14:textId="7503DBA9" w:rsidR="00ED6137" w:rsidRPr="00D97E3C" w:rsidRDefault="00ED6137" w:rsidP="0054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</w:rPr>
        <w:t>По оценке, объем розничного товарооборота предприятий, не относящихся к субъектам малого и среднего предпринимательства, в 2023 году увеличится</w:t>
      </w:r>
      <w:r w:rsidR="00276572">
        <w:rPr>
          <w:rFonts w:ascii="Times New Roman" w:hAnsi="Times New Roman" w:cs="Times New Roman"/>
          <w:sz w:val="28"/>
          <w:szCs w:val="28"/>
        </w:rPr>
        <w:t xml:space="preserve"> в сравнении с 2022 годом</w:t>
      </w:r>
      <w:r w:rsidRPr="00D97E3C">
        <w:rPr>
          <w:rFonts w:ascii="Times New Roman" w:hAnsi="Times New Roman" w:cs="Times New Roman"/>
          <w:sz w:val="28"/>
          <w:szCs w:val="28"/>
        </w:rPr>
        <w:t xml:space="preserve"> на </w:t>
      </w:r>
      <w:r w:rsidR="00BB6EE1">
        <w:rPr>
          <w:rFonts w:ascii="Times New Roman" w:hAnsi="Times New Roman" w:cs="Times New Roman"/>
          <w:sz w:val="28"/>
          <w:szCs w:val="28"/>
        </w:rPr>
        <w:t>6,6</w:t>
      </w:r>
      <w:r w:rsidRPr="00D97E3C">
        <w:rPr>
          <w:rFonts w:ascii="Times New Roman" w:hAnsi="Times New Roman" w:cs="Times New Roman"/>
          <w:sz w:val="28"/>
          <w:szCs w:val="28"/>
        </w:rPr>
        <w:t xml:space="preserve">% (в действующих ценах) и составит </w:t>
      </w:r>
      <w:r w:rsidR="00542262">
        <w:rPr>
          <w:rFonts w:ascii="Times New Roman" w:hAnsi="Times New Roman" w:cs="Times New Roman"/>
          <w:sz w:val="28"/>
          <w:szCs w:val="28"/>
        </w:rPr>
        <w:t>2648,91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рублей. В прогнозируемом периоде сохранится положительная динамика, </w:t>
      </w:r>
      <w:r w:rsidR="00747C81">
        <w:rPr>
          <w:rFonts w:ascii="Times New Roman" w:hAnsi="Times New Roman" w:cs="Times New Roman"/>
          <w:sz w:val="28"/>
          <w:szCs w:val="28"/>
        </w:rPr>
        <w:t xml:space="preserve">в </w:t>
      </w:r>
      <w:r w:rsidR="00747C81" w:rsidRPr="00D97E3C">
        <w:rPr>
          <w:rFonts w:ascii="Times New Roman" w:hAnsi="Times New Roman" w:cs="Times New Roman"/>
          <w:sz w:val="28"/>
          <w:szCs w:val="28"/>
        </w:rPr>
        <w:t xml:space="preserve">2024 году </w:t>
      </w:r>
      <w:r w:rsidRPr="00D97E3C">
        <w:rPr>
          <w:rFonts w:ascii="Times New Roman" w:hAnsi="Times New Roman" w:cs="Times New Roman"/>
          <w:sz w:val="28"/>
          <w:szCs w:val="28"/>
        </w:rPr>
        <w:t xml:space="preserve">в </w:t>
      </w:r>
      <w:r w:rsidR="00747C81">
        <w:rPr>
          <w:rFonts w:ascii="Times New Roman" w:hAnsi="Times New Roman" w:cs="Times New Roman"/>
          <w:sz w:val="28"/>
          <w:szCs w:val="28"/>
        </w:rPr>
        <w:t xml:space="preserve">базовом варианте </w:t>
      </w:r>
      <w:r w:rsidRPr="00D97E3C">
        <w:rPr>
          <w:rFonts w:ascii="Times New Roman" w:hAnsi="Times New Roman" w:cs="Times New Roman"/>
          <w:sz w:val="28"/>
          <w:szCs w:val="28"/>
        </w:rPr>
        <w:t xml:space="preserve">объем розничного товарооборота увеличится до </w:t>
      </w:r>
      <w:r w:rsidR="00BB6EE1">
        <w:rPr>
          <w:rFonts w:ascii="Times New Roman" w:hAnsi="Times New Roman" w:cs="Times New Roman"/>
          <w:sz w:val="28"/>
          <w:szCs w:val="28"/>
        </w:rPr>
        <w:t>2850,23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 w:rsidR="00BB6EE1">
        <w:rPr>
          <w:rFonts w:ascii="Times New Roman" w:hAnsi="Times New Roman" w:cs="Times New Roman"/>
          <w:sz w:val="28"/>
          <w:szCs w:val="28"/>
        </w:rPr>
        <w:t>7,6</w:t>
      </w:r>
      <w:r w:rsidRPr="00D97E3C">
        <w:rPr>
          <w:rFonts w:ascii="Times New Roman" w:hAnsi="Times New Roman" w:cs="Times New Roman"/>
          <w:sz w:val="28"/>
          <w:szCs w:val="28"/>
        </w:rPr>
        <w:t xml:space="preserve">% к 2023 году (в действующих ценах), а к 2026 году достигнет </w:t>
      </w:r>
      <w:r w:rsidR="00BB6EE1">
        <w:rPr>
          <w:rFonts w:ascii="Times New Roman" w:hAnsi="Times New Roman" w:cs="Times New Roman"/>
          <w:sz w:val="28"/>
          <w:szCs w:val="28"/>
        </w:rPr>
        <w:t>3290,73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542262">
        <w:rPr>
          <w:rFonts w:ascii="Times New Roman" w:hAnsi="Times New Roman" w:cs="Times New Roman"/>
          <w:sz w:val="28"/>
          <w:szCs w:val="28"/>
        </w:rPr>
        <w:t>132,43</w:t>
      </w:r>
      <w:r w:rsidRPr="00D97E3C">
        <w:rPr>
          <w:rFonts w:ascii="Times New Roman" w:hAnsi="Times New Roman" w:cs="Times New Roman"/>
          <w:sz w:val="28"/>
          <w:szCs w:val="28"/>
        </w:rPr>
        <w:t>% (в действующих ценах) к аналогичному показателю 2022 года.</w:t>
      </w:r>
    </w:p>
    <w:p w14:paraId="3F6F8CA2" w14:textId="17C49344" w:rsidR="00ED6137" w:rsidRPr="00D97E3C" w:rsidRDefault="00ED6137" w:rsidP="00D9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</w:rPr>
        <w:t xml:space="preserve">Ожидается, что объем платных услуг, оказанных населению предприятиями, не относящимися к субъектам малого и среднего предпринимательства, по итогам отчетного года составит </w:t>
      </w:r>
      <w:r w:rsidR="00294334">
        <w:rPr>
          <w:rFonts w:ascii="Times New Roman" w:hAnsi="Times New Roman" w:cs="Times New Roman"/>
          <w:sz w:val="28"/>
          <w:szCs w:val="28"/>
        </w:rPr>
        <w:t>1477,79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294334">
        <w:rPr>
          <w:rFonts w:ascii="Times New Roman" w:hAnsi="Times New Roman" w:cs="Times New Roman"/>
          <w:sz w:val="28"/>
          <w:szCs w:val="28"/>
        </w:rPr>
        <w:t>103,4</w:t>
      </w:r>
      <w:r w:rsidRPr="00D97E3C">
        <w:rPr>
          <w:rFonts w:ascii="Times New Roman" w:hAnsi="Times New Roman" w:cs="Times New Roman"/>
          <w:sz w:val="28"/>
          <w:szCs w:val="28"/>
        </w:rPr>
        <w:t xml:space="preserve">% (в сопоставимых ценах) к значению 2022 года. 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>Стабилизация экономической ситуации,</w:t>
      </w:r>
      <w:r w:rsidR="00294334">
        <w:rPr>
          <w:rFonts w:ascii="Times New Roman" w:eastAsia="Lucida Sans Unicode" w:hAnsi="Times New Roman" w:cs="Times New Roman"/>
          <w:sz w:val="28"/>
          <w:szCs w:val="28"/>
        </w:rPr>
        <w:t xml:space="preserve"> повышение покупательского спроса,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расширение</w:t>
      </w:r>
      <w:r w:rsidR="00705D4B">
        <w:rPr>
          <w:rFonts w:ascii="Times New Roman" w:eastAsia="Lucida Sans Unicode" w:hAnsi="Times New Roman" w:cs="Times New Roman"/>
          <w:sz w:val="28"/>
          <w:szCs w:val="28"/>
        </w:rPr>
        <w:t xml:space="preserve"> перечня оказываемых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услуг</w:t>
      </w:r>
      <w:r w:rsidR="0029433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будут способствовать росту </w:t>
      </w:r>
      <w:r w:rsidR="00705D4B">
        <w:rPr>
          <w:rFonts w:ascii="Times New Roman" w:eastAsia="Lucida Sans Unicode" w:hAnsi="Times New Roman" w:cs="Times New Roman"/>
          <w:sz w:val="28"/>
          <w:szCs w:val="28"/>
        </w:rPr>
        <w:t xml:space="preserve">объема 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>платных услуг населению</w:t>
      </w:r>
      <w:r w:rsidR="00294334">
        <w:rPr>
          <w:rFonts w:ascii="Times New Roman" w:eastAsia="Lucida Sans Unicode" w:hAnsi="Times New Roman" w:cs="Times New Roman"/>
          <w:sz w:val="28"/>
          <w:szCs w:val="28"/>
        </w:rPr>
        <w:t xml:space="preserve"> в прогнозируемом периоде, так в 2024 году значение показателя увеличится до </w:t>
      </w:r>
      <w:r w:rsidR="00542262">
        <w:rPr>
          <w:rFonts w:ascii="Times New Roman" w:eastAsia="Lucida Sans Unicode" w:hAnsi="Times New Roman" w:cs="Times New Roman"/>
          <w:sz w:val="28"/>
          <w:szCs w:val="28"/>
        </w:rPr>
        <w:t>1745,96</w:t>
      </w:r>
      <w:r w:rsidR="00294334">
        <w:rPr>
          <w:rFonts w:ascii="Times New Roman" w:eastAsia="Lucida Sans Unicode" w:hAnsi="Times New Roman" w:cs="Times New Roman"/>
          <w:sz w:val="28"/>
          <w:szCs w:val="28"/>
        </w:rPr>
        <w:t xml:space="preserve"> млн. рублей, </w:t>
      </w:r>
      <w:r w:rsidRPr="00D97E3C">
        <w:rPr>
          <w:rFonts w:ascii="Times New Roman" w:hAnsi="Times New Roman" w:cs="Times New Roman"/>
          <w:sz w:val="28"/>
          <w:szCs w:val="28"/>
        </w:rPr>
        <w:t xml:space="preserve">к 2026 году </w:t>
      </w:r>
      <w:r w:rsidR="00294334">
        <w:rPr>
          <w:rFonts w:ascii="Times New Roman" w:hAnsi="Times New Roman" w:cs="Times New Roman"/>
          <w:sz w:val="28"/>
          <w:szCs w:val="28"/>
        </w:rPr>
        <w:t xml:space="preserve">- </w:t>
      </w:r>
      <w:r w:rsidRPr="00D97E3C">
        <w:rPr>
          <w:rFonts w:ascii="Times New Roman" w:hAnsi="Times New Roman" w:cs="Times New Roman"/>
          <w:sz w:val="28"/>
          <w:szCs w:val="28"/>
        </w:rPr>
        <w:t xml:space="preserve">до </w:t>
      </w:r>
      <w:r w:rsidR="00294334">
        <w:rPr>
          <w:rFonts w:ascii="Times New Roman" w:hAnsi="Times New Roman" w:cs="Times New Roman"/>
          <w:sz w:val="28"/>
          <w:szCs w:val="28"/>
        </w:rPr>
        <w:t>2286,23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357302C3" w14:textId="77777777" w:rsidR="00ED6137" w:rsidRPr="00D76C67" w:rsidRDefault="00ED6137" w:rsidP="00D9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DB980" w14:textId="77777777" w:rsidR="00ED6137" w:rsidRPr="00D97E3C" w:rsidRDefault="00ED6137" w:rsidP="00D9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E3C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Малое и среднее предпринимательство. </w:t>
      </w:r>
    </w:p>
    <w:p w14:paraId="130221FE" w14:textId="3FA9B45C" w:rsidR="00ED6137" w:rsidRPr="00D97E3C" w:rsidRDefault="00ED6137" w:rsidP="00D9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По официальным статистическим данным по состоянию на 01 </w:t>
      </w:r>
      <w:r w:rsidR="00B9085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октября </w:t>
      </w:r>
      <w:r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2023 года на территории округа осуществляли деятельность </w:t>
      </w:r>
      <w:r w:rsidR="004305E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2162 </w:t>
      </w:r>
      <w:r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>хозяйствующих субъект</w:t>
      </w:r>
      <w:r w:rsidR="004305E3">
        <w:rPr>
          <w:rFonts w:ascii="Times New Roman" w:eastAsia="Lucida Sans Unicode" w:hAnsi="Times New Roman" w:cs="Times New Roman"/>
          <w:color w:val="000000"/>
          <w:sz w:val="28"/>
          <w:szCs w:val="28"/>
        </w:rPr>
        <w:t>а</w:t>
      </w:r>
      <w:r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>, в том числе 1</w:t>
      </w:r>
      <w:r w:rsidR="004305E3">
        <w:rPr>
          <w:rFonts w:ascii="Times New Roman" w:eastAsia="Lucida Sans Unicode" w:hAnsi="Times New Roman" w:cs="Times New Roman"/>
          <w:color w:val="000000"/>
          <w:sz w:val="28"/>
          <w:szCs w:val="28"/>
        </w:rPr>
        <w:t>927</w:t>
      </w:r>
      <w:r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Pr="00D97E3C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субъектов малого и среднего бизнеса</w:t>
      </w:r>
      <w:r w:rsidR="004305E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</w:t>
      </w:r>
      <w:r w:rsidR="004305E3">
        <w:rPr>
          <w:rFonts w:ascii="Times New Roman" w:eastAsia="Lucida Sans Unicode" w:hAnsi="Times New Roman" w:cs="Times New Roman"/>
          <w:color w:val="000000"/>
          <w:sz w:val="28"/>
          <w:szCs w:val="28"/>
        </w:rPr>
        <w:t>(1749</w:t>
      </w:r>
      <w:r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="004305E3">
        <w:rPr>
          <w:rFonts w:ascii="Times New Roman" w:eastAsia="Lucida Sans Unicode" w:hAnsi="Times New Roman" w:cs="Times New Roman"/>
          <w:color w:val="000000"/>
          <w:sz w:val="28"/>
          <w:szCs w:val="28"/>
        </w:rPr>
        <w:t>ИП</w:t>
      </w:r>
      <w:r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и 1</w:t>
      </w:r>
      <w:r w:rsidR="00542262">
        <w:rPr>
          <w:rFonts w:ascii="Times New Roman" w:eastAsia="Lucida Sans Unicode" w:hAnsi="Times New Roman" w:cs="Times New Roman"/>
          <w:color w:val="000000"/>
          <w:sz w:val="28"/>
          <w:szCs w:val="28"/>
        </w:rPr>
        <w:t>78</w:t>
      </w:r>
      <w:r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="004305E3">
        <w:rPr>
          <w:rFonts w:ascii="Times New Roman" w:eastAsia="Lucida Sans Unicode" w:hAnsi="Times New Roman" w:cs="Times New Roman"/>
          <w:color w:val="000000"/>
          <w:sz w:val="28"/>
          <w:szCs w:val="28"/>
        </w:rPr>
        <w:t>ЮЛ)</w:t>
      </w:r>
      <w:r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. </w:t>
      </w:r>
      <w:bookmarkStart w:id="0" w:name="_Hlk528677365"/>
      <w:bookmarkEnd w:id="0"/>
    </w:p>
    <w:p w14:paraId="53DED37B" w14:textId="327A93B6" w:rsidR="00ED6137" w:rsidRDefault="00ED6137" w:rsidP="00705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>По прогнозу, в среднесрочной перспективе сохранится стабильная ситуация в сфере развития малого и среднего предпринимательства</w:t>
      </w:r>
      <w:r w:rsidR="00CB3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МСП)</w:t>
      </w: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</w:t>
      </w: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>2026 год</w:t>
      </w:r>
      <w:r w:rsidR="005422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предприятий </w:t>
      </w:r>
      <w:r w:rsidR="00CB3703">
        <w:rPr>
          <w:rFonts w:ascii="Times New Roman" w:hAnsi="Times New Roman" w:cs="Times New Roman"/>
          <w:color w:val="000000"/>
          <w:sz w:val="28"/>
          <w:szCs w:val="28"/>
        </w:rPr>
        <w:t xml:space="preserve">МСП </w:t>
      </w: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>(включая микропредприятия</w:t>
      </w:r>
      <w:r w:rsidR="005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юридических лиц </w:t>
      </w:r>
      <w:r w:rsidR="0060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увеличится до </w:t>
      </w:r>
      <w:r w:rsidR="00542262">
        <w:rPr>
          <w:rFonts w:ascii="Times New Roman" w:hAnsi="Times New Roman" w:cs="Times New Roman"/>
          <w:color w:val="000000" w:themeColor="text1"/>
          <w:sz w:val="28"/>
          <w:szCs w:val="28"/>
        </w:rPr>
        <w:t>189,</w:t>
      </w: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занятых на этих предприятиях </w:t>
      </w:r>
      <w:r w:rsidR="00603C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E3C">
        <w:rPr>
          <w:rFonts w:ascii="Times New Roman" w:hAnsi="Times New Roman" w:cs="Times New Roman"/>
          <w:sz w:val="28"/>
          <w:szCs w:val="28"/>
        </w:rPr>
        <w:t>до 2,8 тыс. человек</w:t>
      </w: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705D4B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60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прогнозного</w:t>
      </w:r>
      <w:r w:rsidRPr="00D9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 оборот МСП (включая микропредприятия) сохранится на уровне 2022 года – немногим более 13 млрд. рублей. </w:t>
      </w:r>
    </w:p>
    <w:p w14:paraId="71A5F456" w14:textId="77777777" w:rsidR="00603C00" w:rsidRPr="00D97E3C" w:rsidRDefault="00603C00" w:rsidP="00705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3F718" w14:textId="77777777" w:rsidR="00ED6137" w:rsidRPr="00D97E3C" w:rsidRDefault="00ED6137" w:rsidP="00D9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3C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14:paraId="640B0C4A" w14:textId="7566E84D" w:rsidR="00ED6137" w:rsidRDefault="00603C00" w:rsidP="00D97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данным мониторинга о</w:t>
      </w:r>
      <w:r w:rsidR="00ED6137" w:rsidRPr="00D97E3C">
        <w:rPr>
          <w:rFonts w:ascii="Times New Roman" w:hAnsi="Times New Roman" w:cs="Times New Roman"/>
          <w:bCs/>
          <w:color w:val="000000"/>
          <w:sz w:val="28"/>
          <w:szCs w:val="28"/>
        </w:rPr>
        <w:t>бъем инвестиций в основной капитал</w:t>
      </w:r>
      <w:r w:rsidR="00ED6137" w:rsidRPr="00D97E3C">
        <w:rPr>
          <w:rFonts w:ascii="Times New Roman" w:hAnsi="Times New Roman" w:cs="Times New Roman"/>
          <w:color w:val="000000"/>
          <w:sz w:val="28"/>
          <w:szCs w:val="28"/>
        </w:rPr>
        <w:t xml:space="preserve"> по полному кругу хозяйствующих субъектов (за исключением бюджетных средств) за </w:t>
      </w:r>
      <w:r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ED6137" w:rsidRPr="00D97E3C">
        <w:rPr>
          <w:rFonts w:ascii="Times New Roman" w:hAnsi="Times New Roman" w:cs="Times New Roman"/>
          <w:color w:val="000000"/>
          <w:sz w:val="28"/>
          <w:szCs w:val="28"/>
        </w:rPr>
        <w:t xml:space="preserve"> 2023 года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2765,92</w:t>
      </w:r>
      <w:r w:rsidR="00ED6137" w:rsidRPr="00D97E3C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в том числе средства субъектов МСП </w:t>
      </w:r>
      <w:r>
        <w:rPr>
          <w:rFonts w:ascii="Times New Roman" w:hAnsi="Times New Roman" w:cs="Times New Roman"/>
          <w:color w:val="000000"/>
          <w:sz w:val="28"/>
          <w:szCs w:val="28"/>
        </w:rPr>
        <w:t>1674,33</w:t>
      </w:r>
      <w:r w:rsidR="00ED6137" w:rsidRPr="00D97E3C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60,5</w:t>
      </w:r>
      <w:r w:rsidR="00ED6137" w:rsidRPr="00D97E3C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54226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инвестиционных проектов направлено 919,4 млн. рублей, завершена реализация трех инвестиционных проектов:</w:t>
      </w:r>
    </w:p>
    <w:p w14:paraId="565A3359" w14:textId="3A960DC9" w:rsidR="00542262" w:rsidRDefault="00542262" w:rsidP="00D97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«Строительство Берестовской ВЭС мощностью 60 МВт»;</w:t>
      </w:r>
    </w:p>
    <w:p w14:paraId="02EB6A37" w14:textId="1A8F43D5" w:rsidR="00542262" w:rsidRDefault="00542262" w:rsidP="00D97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-«Добыча песчаников на участке №2 «Северный» месторождения «СВИНАЯ БАЛКА»;</w:t>
      </w:r>
    </w:p>
    <w:p w14:paraId="36C698DA" w14:textId="12F50333" w:rsidR="00542262" w:rsidRDefault="00542262" w:rsidP="00D97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«Приобретение асфальтосмесительной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SANYSLB</w:t>
      </w:r>
      <w:r w:rsidRPr="0054226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9CF3DB3" w14:textId="1B4D26AC" w:rsidR="00ED6137" w:rsidRPr="00D97E3C" w:rsidRDefault="00ED6137" w:rsidP="00D97E3C">
      <w:pPr>
        <w:shd w:val="clear" w:color="auto" w:fill="FFFFFF"/>
        <w:tabs>
          <w:tab w:val="left" w:pos="73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</w:rPr>
        <w:t xml:space="preserve">По итогам 2023 года объем инвестиций крупных и средних предприятий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оценивается в сумме </w:t>
      </w:r>
      <w:r w:rsidR="008C0E83">
        <w:rPr>
          <w:rFonts w:ascii="Times New Roman" w:hAnsi="Times New Roman" w:cs="Times New Roman"/>
          <w:sz w:val="28"/>
          <w:szCs w:val="28"/>
        </w:rPr>
        <w:t>1948,97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8C0E83">
        <w:rPr>
          <w:rFonts w:ascii="Times New Roman" w:hAnsi="Times New Roman" w:cs="Times New Roman"/>
          <w:sz w:val="28"/>
          <w:szCs w:val="28"/>
        </w:rPr>
        <w:t>26,32</w:t>
      </w:r>
      <w:r w:rsidRPr="00D97E3C">
        <w:rPr>
          <w:rFonts w:ascii="Times New Roman" w:hAnsi="Times New Roman" w:cs="Times New Roman"/>
          <w:sz w:val="28"/>
          <w:szCs w:val="28"/>
        </w:rPr>
        <w:t xml:space="preserve">% (в сопоставимых ценах) к аналогичному показателю 2022 года, что обусловлено вводом </w:t>
      </w:r>
      <w:r w:rsidR="006C4413">
        <w:rPr>
          <w:rFonts w:ascii="Times New Roman" w:hAnsi="Times New Roman" w:cs="Times New Roman"/>
          <w:sz w:val="28"/>
          <w:szCs w:val="28"/>
        </w:rPr>
        <w:t xml:space="preserve">в </w:t>
      </w:r>
      <w:r w:rsidRPr="00D97E3C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6C4413" w:rsidRPr="00D97E3C">
        <w:rPr>
          <w:rFonts w:ascii="Times New Roman" w:hAnsi="Times New Roman" w:cs="Times New Roman"/>
          <w:sz w:val="28"/>
          <w:szCs w:val="28"/>
        </w:rPr>
        <w:t>в</w:t>
      </w:r>
      <w:r w:rsidR="006C4413">
        <w:rPr>
          <w:rFonts w:ascii="Times New Roman" w:hAnsi="Times New Roman" w:cs="Times New Roman"/>
          <w:sz w:val="28"/>
          <w:szCs w:val="28"/>
        </w:rPr>
        <w:t xml:space="preserve"> минувшем году </w:t>
      </w:r>
      <w:r w:rsidRPr="00D97E3C">
        <w:rPr>
          <w:rFonts w:ascii="Times New Roman" w:hAnsi="Times New Roman" w:cs="Times New Roman"/>
          <w:sz w:val="28"/>
          <w:szCs w:val="28"/>
        </w:rPr>
        <w:t>Берестовской ВЭС мощностью 60 МВт и системы орошения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 ООО «Иррико-Холдинг». </w:t>
      </w:r>
      <w:r w:rsidR="008C0E83">
        <w:rPr>
          <w:rFonts w:ascii="Times New Roman" w:eastAsia="Times New Roman" w:hAnsi="Times New Roman" w:cs="Times New Roman"/>
          <w:sz w:val="28"/>
          <w:szCs w:val="28"/>
        </w:rPr>
        <w:t>Ожидается, что о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бъем инвестиций в основной капитал по полному кругу хозяйствующих субъектов </w:t>
      </w:r>
      <w:r w:rsidR="008C0E83">
        <w:rPr>
          <w:rFonts w:ascii="Times New Roman" w:eastAsia="Times New Roman" w:hAnsi="Times New Roman" w:cs="Times New Roman"/>
          <w:sz w:val="28"/>
          <w:szCs w:val="28"/>
        </w:rPr>
        <w:t xml:space="preserve">за счет всех источников финансирования составит </w:t>
      </w:r>
      <w:r w:rsidR="008C0E83" w:rsidRPr="008C0E83">
        <w:rPr>
          <w:rFonts w:ascii="Times New Roman" w:eastAsia="Times New Roman" w:hAnsi="Times New Roman" w:cs="Times New Roman"/>
          <w:sz w:val="28"/>
          <w:szCs w:val="28"/>
        </w:rPr>
        <w:t>3991,7</w:t>
      </w:r>
      <w:r w:rsidR="008C0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млн. рублей. </w:t>
      </w:r>
    </w:p>
    <w:p w14:paraId="5B6E8B3C" w14:textId="6372E4D9" w:rsidR="00AE1EC2" w:rsidRDefault="008C0E83" w:rsidP="00AE1EC2">
      <w:pPr>
        <w:shd w:val="clear" w:color="auto" w:fill="FFFFFF"/>
        <w:tabs>
          <w:tab w:val="left" w:pos="7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среднесрочном периоде в </w:t>
      </w:r>
      <w:r w:rsidR="00ED6137" w:rsidRPr="00D97E3C">
        <w:rPr>
          <w:rFonts w:ascii="Times New Roman" w:hAnsi="Times New Roman" w:cs="Times New Roman"/>
          <w:sz w:val="28"/>
          <w:szCs w:val="28"/>
        </w:rPr>
        <w:t>базовом варианте прогноз</w:t>
      </w:r>
      <w:r>
        <w:rPr>
          <w:rFonts w:ascii="Times New Roman" w:hAnsi="Times New Roman" w:cs="Times New Roman"/>
          <w:sz w:val="28"/>
          <w:szCs w:val="28"/>
        </w:rPr>
        <w:t>ируется рост инвестиций</w:t>
      </w:r>
      <w:r w:rsidRPr="008C0E83">
        <w:rPr>
          <w:rFonts w:ascii="Times New Roman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hAnsi="Times New Roman" w:cs="Times New Roman"/>
          <w:sz w:val="28"/>
          <w:szCs w:val="28"/>
        </w:rPr>
        <w:t>в экономику округа</w:t>
      </w:r>
      <w:r w:rsidR="00CD4589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2024 году </w:t>
      </w:r>
      <w:r>
        <w:rPr>
          <w:rFonts w:ascii="Times New Roman" w:hAnsi="Times New Roman" w:cs="Times New Roman"/>
          <w:sz w:val="28"/>
          <w:szCs w:val="28"/>
        </w:rPr>
        <w:t xml:space="preserve">при темпе роста </w:t>
      </w:r>
      <w:r w:rsidR="00F725AA">
        <w:rPr>
          <w:rFonts w:ascii="Times New Roman" w:hAnsi="Times New Roman" w:cs="Times New Roman"/>
          <w:sz w:val="28"/>
          <w:szCs w:val="28"/>
        </w:rPr>
        <w:t>107,48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% (в сопоставимых ценах) </w:t>
      </w:r>
      <w:r w:rsidR="00CD4589">
        <w:rPr>
          <w:rFonts w:ascii="Times New Roman" w:hAnsi="Times New Roman" w:cs="Times New Roman"/>
          <w:sz w:val="28"/>
          <w:szCs w:val="28"/>
        </w:rPr>
        <w:t>значение показателя увеличится до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</w:t>
      </w:r>
      <w:r w:rsidR="00CD4589">
        <w:rPr>
          <w:rFonts w:ascii="Times New Roman" w:hAnsi="Times New Roman" w:cs="Times New Roman"/>
          <w:sz w:val="28"/>
          <w:szCs w:val="28"/>
        </w:rPr>
        <w:t>4622,82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E1EC2">
        <w:rPr>
          <w:rFonts w:ascii="Times New Roman" w:hAnsi="Times New Roman" w:cs="Times New Roman"/>
          <w:sz w:val="28"/>
          <w:szCs w:val="28"/>
        </w:rPr>
        <w:t xml:space="preserve"> и в </w:t>
      </w:r>
      <w:r w:rsidR="00AE1EC2" w:rsidRPr="00D97E3C">
        <w:rPr>
          <w:rFonts w:ascii="Times New Roman" w:hAnsi="Times New Roman" w:cs="Times New Roman"/>
          <w:sz w:val="28"/>
          <w:szCs w:val="28"/>
        </w:rPr>
        <w:t xml:space="preserve">2026 году </w:t>
      </w:r>
      <w:r w:rsidR="00AE1EC2" w:rsidRPr="00D97E3C">
        <w:rPr>
          <w:rFonts w:ascii="Times New Roman" w:eastAsia="Times New Roman" w:hAnsi="Times New Roman" w:cs="Times New Roman"/>
          <w:sz w:val="28"/>
          <w:szCs w:val="28"/>
        </w:rPr>
        <w:t xml:space="preserve">достигнет </w:t>
      </w:r>
      <w:r w:rsidR="00AE1EC2">
        <w:rPr>
          <w:rFonts w:ascii="Times New Roman" w:eastAsia="Times New Roman" w:hAnsi="Times New Roman" w:cs="Times New Roman"/>
          <w:sz w:val="28"/>
          <w:szCs w:val="28"/>
        </w:rPr>
        <w:t>4806,33</w:t>
      </w:r>
      <w:r w:rsidR="00AE1EC2" w:rsidRPr="00D97E3C">
        <w:rPr>
          <w:rFonts w:ascii="Times New Roman" w:eastAsia="Times New Roman" w:hAnsi="Times New Roman" w:cs="Times New Roman"/>
          <w:sz w:val="28"/>
          <w:szCs w:val="28"/>
        </w:rPr>
        <w:t xml:space="preserve"> млн. рублей или </w:t>
      </w:r>
      <w:r w:rsidR="00AE1EC2">
        <w:rPr>
          <w:rFonts w:ascii="Times New Roman" w:eastAsia="Times New Roman" w:hAnsi="Times New Roman" w:cs="Times New Roman"/>
          <w:sz w:val="28"/>
          <w:szCs w:val="28"/>
        </w:rPr>
        <w:t>56,77</w:t>
      </w:r>
      <w:r w:rsidR="00AE1EC2" w:rsidRPr="00D97E3C">
        <w:rPr>
          <w:rFonts w:ascii="Times New Roman" w:eastAsia="Times New Roman" w:hAnsi="Times New Roman" w:cs="Times New Roman"/>
          <w:sz w:val="28"/>
          <w:szCs w:val="28"/>
        </w:rPr>
        <w:t>% (в действующих ценах)</w:t>
      </w:r>
      <w:r w:rsidR="00AE1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EC2" w:rsidRPr="00D97E3C">
        <w:rPr>
          <w:rFonts w:ascii="Times New Roman" w:eastAsia="Times New Roman" w:hAnsi="Times New Roman" w:cs="Times New Roman"/>
          <w:sz w:val="28"/>
          <w:szCs w:val="28"/>
        </w:rPr>
        <w:t>к показателю 2022 года.</w:t>
      </w:r>
      <w:r w:rsidR="00AE1EC2">
        <w:rPr>
          <w:rFonts w:ascii="Times New Roman" w:hAnsi="Times New Roman" w:cs="Times New Roman"/>
          <w:sz w:val="28"/>
          <w:szCs w:val="28"/>
        </w:rPr>
        <w:t xml:space="preserve"> 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На долю предприятий, не относящихся к субъектам МСП, будет приходится </w:t>
      </w:r>
      <w:r w:rsidR="00AE1EC2">
        <w:rPr>
          <w:rFonts w:ascii="Times New Roman" w:hAnsi="Times New Roman" w:cs="Times New Roman"/>
          <w:sz w:val="28"/>
          <w:szCs w:val="28"/>
        </w:rPr>
        <w:t>54,2</w:t>
      </w:r>
      <w:r w:rsidR="00ED6137" w:rsidRPr="00D97E3C">
        <w:rPr>
          <w:rFonts w:ascii="Times New Roman" w:hAnsi="Times New Roman" w:cs="Times New Roman"/>
          <w:sz w:val="28"/>
          <w:szCs w:val="28"/>
        </w:rPr>
        <w:t xml:space="preserve">% всего объема инвестиций. </w:t>
      </w:r>
    </w:p>
    <w:p w14:paraId="0E7EBD5E" w14:textId="44725994" w:rsidR="00ED6137" w:rsidRDefault="00ED6137" w:rsidP="00D97E3C">
      <w:pPr>
        <w:shd w:val="clear" w:color="auto" w:fill="FFFFFF"/>
        <w:tabs>
          <w:tab w:val="left" w:pos="73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В 2024 - 2026 годах </w:t>
      </w:r>
      <w:r w:rsidR="00FA777A">
        <w:rPr>
          <w:rFonts w:ascii="Times New Roman" w:eastAsia="Times New Roman" w:hAnsi="Times New Roman" w:cs="Times New Roman"/>
          <w:sz w:val="28"/>
          <w:szCs w:val="28"/>
        </w:rPr>
        <w:t xml:space="preserve">промышленными 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предприятиями округа (ООО «НД-Техник», ОАО «Светлоградагромаш», </w:t>
      </w:r>
      <w:r w:rsidR="00AE1EC2">
        <w:rPr>
          <w:rFonts w:ascii="Times New Roman" w:eastAsia="Times New Roman" w:hAnsi="Times New Roman" w:cs="Times New Roman"/>
          <w:sz w:val="28"/>
          <w:szCs w:val="28"/>
        </w:rPr>
        <w:t xml:space="preserve">АО РТП «Петровское», 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>ООО «ДСК «ГРАС-Светлоград», ООО «Светлоградский маслоэкстракционный завод»,</w:t>
      </w:r>
      <w:r w:rsidR="00AE1EC2">
        <w:rPr>
          <w:rFonts w:ascii="Times New Roman" w:eastAsia="Times New Roman" w:hAnsi="Times New Roman" w:cs="Times New Roman"/>
          <w:sz w:val="28"/>
          <w:szCs w:val="28"/>
        </w:rPr>
        <w:t xml:space="preserve"> филиал «Светлоградский» ООО «Ставропольский бройлер»,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 филиал ГУП СК «Ставропольэлектросеть» г. Светлоград»</w:t>
      </w:r>
      <w:r w:rsidR="006F6888">
        <w:rPr>
          <w:rFonts w:ascii="Times New Roman" w:eastAsia="Times New Roman" w:hAnsi="Times New Roman" w:cs="Times New Roman"/>
          <w:sz w:val="28"/>
          <w:szCs w:val="28"/>
        </w:rPr>
        <w:t>, Ипатовский филиал ГУП СК «Крайтеплоэнерго»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) планируется </w:t>
      </w:r>
      <w:r w:rsidR="00705D4B">
        <w:rPr>
          <w:rFonts w:ascii="Times New Roman" w:eastAsia="Times New Roman" w:hAnsi="Times New Roman" w:cs="Times New Roman"/>
          <w:sz w:val="28"/>
          <w:szCs w:val="28"/>
        </w:rPr>
        <w:t>направить на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888">
        <w:rPr>
          <w:rFonts w:ascii="Times New Roman" w:eastAsia="Times New Roman" w:hAnsi="Times New Roman" w:cs="Times New Roman"/>
          <w:sz w:val="28"/>
          <w:szCs w:val="28"/>
        </w:rPr>
        <w:t xml:space="preserve">развитие и 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 xml:space="preserve">модернизацию производства </w:t>
      </w:r>
      <w:r w:rsidR="006F6888">
        <w:rPr>
          <w:rFonts w:ascii="Times New Roman" w:eastAsia="Times New Roman" w:hAnsi="Times New Roman" w:cs="Times New Roman"/>
          <w:sz w:val="28"/>
          <w:szCs w:val="28"/>
        </w:rPr>
        <w:t xml:space="preserve">598,44 </w:t>
      </w:r>
      <w:r w:rsidRPr="00D97E3C">
        <w:rPr>
          <w:rFonts w:ascii="Times New Roman" w:eastAsia="Times New Roman" w:hAnsi="Times New Roman" w:cs="Times New Roman"/>
          <w:sz w:val="28"/>
          <w:szCs w:val="28"/>
        </w:rPr>
        <w:t>млн. рублей.</w:t>
      </w:r>
    </w:p>
    <w:p w14:paraId="7A66B6FA" w14:textId="29059A11" w:rsidR="00F725AA" w:rsidRPr="00D76C67" w:rsidRDefault="00F725AA" w:rsidP="00F725AA">
      <w:pPr>
        <w:shd w:val="clear" w:color="auto" w:fill="FFFFFF"/>
        <w:tabs>
          <w:tab w:val="left" w:pos="7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прогнозируемом периоде ожидается увеличение бюджетных инвестиций. В 2024 году в рамках реализации мероприятий государственных программ Ставропольского края и муниципальных программ запланировано проведение реконструкции стадиона МКУ «Светлоградский стадион», а также выполнение работ по благоустройству общественных территорий в с. Благодатное и парка им. Ю.</w:t>
      </w:r>
      <w:r w:rsidR="0098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Гагарина в г. Светлограде.  Объем средств бюджетной системы Российской Федерации прогнозируется в сумме около 300 млн. рублей. </w:t>
      </w:r>
    </w:p>
    <w:p w14:paraId="0CC69C24" w14:textId="28174BB3" w:rsidR="009D4392" w:rsidRPr="00D97E3C" w:rsidRDefault="00F725AA" w:rsidP="009D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4392" w:rsidRPr="00D97E3C">
        <w:rPr>
          <w:rFonts w:ascii="Times New Roman" w:eastAsia="Times New Roman" w:hAnsi="Times New Roman" w:cs="Times New Roman"/>
          <w:sz w:val="28"/>
          <w:szCs w:val="28"/>
        </w:rPr>
        <w:t>сновными факторами, сдерживающими инвестиционное развитие округа, остаются дефицит энергоресурсов (отсутствие свободных мощностей водоснабжения) и необходимой инженерной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, отказ ин</w:t>
      </w:r>
      <w:r w:rsidR="00FA777A">
        <w:rPr>
          <w:rFonts w:ascii="Times New Roman" w:eastAsia="Times New Roman" w:hAnsi="Times New Roman" w:cs="Times New Roman"/>
          <w:sz w:val="28"/>
          <w:szCs w:val="28"/>
        </w:rPr>
        <w:t xml:space="preserve">весторов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777A">
        <w:rPr>
          <w:rFonts w:ascii="Times New Roman" w:eastAsia="Times New Roman" w:hAnsi="Times New Roman" w:cs="Times New Roman"/>
          <w:sz w:val="28"/>
          <w:szCs w:val="28"/>
        </w:rPr>
        <w:t>реализации проектов из-за возросших коммерческих рисков.</w:t>
      </w:r>
    </w:p>
    <w:p w14:paraId="66001BEE" w14:textId="77777777" w:rsidR="00ED6137" w:rsidRPr="00D97E3C" w:rsidRDefault="00ED6137" w:rsidP="00D97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3C66A2" w14:textId="77777777" w:rsidR="00A87652" w:rsidRPr="00D97E3C" w:rsidRDefault="00ED6137" w:rsidP="00D97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E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</w:t>
      </w:r>
    </w:p>
    <w:p w14:paraId="013A2148" w14:textId="70342092" w:rsidR="00ED6137" w:rsidRPr="00D97E3C" w:rsidRDefault="00ED6137" w:rsidP="00D9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</w:rPr>
        <w:t>В бюджет Петровского городского округа Ставропольского края (далее – бюджет округа) за</w:t>
      </w:r>
      <w:r w:rsidR="00E81291" w:rsidRPr="00E81291">
        <w:rPr>
          <w:rFonts w:ascii="Times New Roman" w:hAnsi="Times New Roman" w:cs="Times New Roman"/>
          <w:sz w:val="28"/>
          <w:szCs w:val="28"/>
        </w:rPr>
        <w:t xml:space="preserve"> 9 </w:t>
      </w:r>
      <w:r w:rsidR="00E81291">
        <w:rPr>
          <w:rFonts w:ascii="Times New Roman" w:hAnsi="Times New Roman" w:cs="Times New Roman"/>
          <w:sz w:val="28"/>
          <w:szCs w:val="28"/>
        </w:rPr>
        <w:t>месяцев</w:t>
      </w:r>
      <w:r w:rsidRPr="00D97E3C">
        <w:rPr>
          <w:rFonts w:ascii="Times New Roman" w:hAnsi="Times New Roman" w:cs="Times New Roman"/>
          <w:sz w:val="28"/>
          <w:szCs w:val="28"/>
        </w:rPr>
        <w:t xml:space="preserve"> 2023 года поступило </w:t>
      </w:r>
      <w:r w:rsidR="00E81291">
        <w:rPr>
          <w:rFonts w:ascii="Times New Roman" w:hAnsi="Times New Roman" w:cs="Times New Roman"/>
          <w:sz w:val="28"/>
          <w:szCs w:val="28"/>
        </w:rPr>
        <w:t>1840,5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 доходов. Доходная часть бюджета округа исполнена на </w:t>
      </w:r>
      <w:r w:rsidR="00E81291">
        <w:rPr>
          <w:rFonts w:ascii="Times New Roman" w:hAnsi="Times New Roman" w:cs="Times New Roman"/>
          <w:sz w:val="28"/>
          <w:szCs w:val="28"/>
        </w:rPr>
        <w:t>70,2</w:t>
      </w:r>
      <w:r w:rsidRPr="00D97E3C">
        <w:rPr>
          <w:rFonts w:ascii="Times New Roman" w:hAnsi="Times New Roman" w:cs="Times New Roman"/>
          <w:sz w:val="28"/>
          <w:szCs w:val="28"/>
        </w:rPr>
        <w:t xml:space="preserve">% к годовым бюджетным назначениям (запланировано </w:t>
      </w:r>
      <w:r w:rsidR="00E81291">
        <w:rPr>
          <w:rFonts w:ascii="Times New Roman" w:hAnsi="Times New Roman" w:cs="Times New Roman"/>
          <w:sz w:val="28"/>
          <w:szCs w:val="28"/>
        </w:rPr>
        <w:t>2621,6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рублей). В общей сумме поступлений </w:t>
      </w:r>
      <w:r w:rsidR="00E81291">
        <w:rPr>
          <w:rFonts w:ascii="Times New Roman" w:hAnsi="Times New Roman" w:cs="Times New Roman"/>
          <w:sz w:val="28"/>
          <w:szCs w:val="28"/>
        </w:rPr>
        <w:t>24,6</w:t>
      </w:r>
      <w:r w:rsidRPr="00D97E3C">
        <w:rPr>
          <w:rFonts w:ascii="Times New Roman" w:hAnsi="Times New Roman" w:cs="Times New Roman"/>
          <w:sz w:val="28"/>
          <w:szCs w:val="28"/>
        </w:rPr>
        <w:t xml:space="preserve">% или </w:t>
      </w:r>
      <w:r w:rsidR="00E81291">
        <w:rPr>
          <w:rFonts w:ascii="Times New Roman" w:hAnsi="Times New Roman" w:cs="Times New Roman"/>
          <w:sz w:val="28"/>
          <w:szCs w:val="28"/>
        </w:rPr>
        <w:t>453,7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млн. рублей составили налоговые и </w:t>
      </w:r>
      <w:r w:rsidRPr="00D97E3C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доходы. Безвозмездные поступления занимают </w:t>
      </w:r>
      <w:r w:rsidR="00E81291">
        <w:rPr>
          <w:rFonts w:ascii="Times New Roman" w:hAnsi="Times New Roman" w:cs="Times New Roman"/>
          <w:sz w:val="28"/>
          <w:szCs w:val="28"/>
        </w:rPr>
        <w:t>75,4</w:t>
      </w:r>
      <w:r w:rsidRPr="00D97E3C">
        <w:rPr>
          <w:rFonts w:ascii="Times New Roman" w:hAnsi="Times New Roman" w:cs="Times New Roman"/>
          <w:sz w:val="28"/>
          <w:szCs w:val="28"/>
        </w:rPr>
        <w:t xml:space="preserve">% всех доходов бюджета округа. </w:t>
      </w:r>
    </w:p>
    <w:p w14:paraId="2E1B8520" w14:textId="77777777" w:rsidR="00ED6137" w:rsidRPr="00D97E3C" w:rsidRDefault="00ED6137" w:rsidP="00D97E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7E3C">
        <w:rPr>
          <w:rFonts w:ascii="Times New Roman" w:hAnsi="Times New Roman" w:cs="Times New Roman"/>
          <w:sz w:val="28"/>
          <w:szCs w:val="28"/>
        </w:rPr>
        <w:t xml:space="preserve">Основным источником налоговых и неналоговых поступлений является налог на доходы физических лиц (далее </w:t>
      </w:r>
      <w:r w:rsidR="006C4413">
        <w:rPr>
          <w:rFonts w:ascii="Times New Roman" w:hAnsi="Times New Roman" w:cs="Times New Roman"/>
          <w:sz w:val="28"/>
          <w:szCs w:val="28"/>
        </w:rPr>
        <w:t>-</w:t>
      </w:r>
      <w:r w:rsidRPr="00D97E3C">
        <w:rPr>
          <w:rFonts w:ascii="Times New Roman" w:hAnsi="Times New Roman" w:cs="Times New Roman"/>
          <w:sz w:val="28"/>
          <w:szCs w:val="28"/>
        </w:rPr>
        <w:t xml:space="preserve"> НДФЛ). Единый норматив отчислений в бюджеты городских округов Ставропольского края от налога на доходы физических лиц составляет 27,0</w:t>
      </w:r>
      <w:r w:rsidR="00EF2424">
        <w:rPr>
          <w:rFonts w:ascii="Times New Roman" w:hAnsi="Times New Roman" w:cs="Times New Roman"/>
          <w:sz w:val="28"/>
          <w:szCs w:val="28"/>
        </w:rPr>
        <w:t>0</w:t>
      </w:r>
      <w:r w:rsidRPr="00D97E3C">
        <w:rPr>
          <w:rFonts w:ascii="Times New Roman" w:hAnsi="Times New Roman" w:cs="Times New Roman"/>
          <w:sz w:val="28"/>
          <w:szCs w:val="28"/>
        </w:rPr>
        <w:t>%. Решением Совета депутатов Петровского городского округа Ставропольского края № 103 от 10 декабря 2020 года 20</w:t>
      </w:r>
      <w:r w:rsidR="00EF2424">
        <w:rPr>
          <w:rFonts w:ascii="Times New Roman" w:hAnsi="Times New Roman" w:cs="Times New Roman"/>
          <w:sz w:val="28"/>
          <w:szCs w:val="28"/>
        </w:rPr>
        <w:t>,00</w:t>
      </w:r>
      <w:r w:rsidRPr="00D97E3C">
        <w:rPr>
          <w:rFonts w:ascii="Times New Roman" w:hAnsi="Times New Roman" w:cs="Times New Roman"/>
          <w:sz w:val="28"/>
          <w:szCs w:val="28"/>
        </w:rPr>
        <w:t>% дотации на выравнивание уровня бюджетной обеспеченности из краевого Фонда финансовой поддержки муниципальных районов (городских округов) на 2023 год в сумме 120784,0</w:t>
      </w:r>
      <w:r w:rsidR="00EF2424">
        <w:rPr>
          <w:rFonts w:ascii="Times New Roman" w:hAnsi="Times New Roman" w:cs="Times New Roman"/>
          <w:sz w:val="28"/>
          <w:szCs w:val="28"/>
        </w:rPr>
        <w:t>0</w:t>
      </w:r>
      <w:r w:rsidRPr="00D97E3C">
        <w:rPr>
          <w:rFonts w:ascii="Times New Roman" w:hAnsi="Times New Roman" w:cs="Times New Roman"/>
          <w:sz w:val="28"/>
          <w:szCs w:val="28"/>
        </w:rPr>
        <w:t xml:space="preserve"> тыс. рублей заменены дополнительным нормативом отчислений от налога на доходы физических лиц в размере 15,85%. Таким образом, в бюджет округа НДФЛ в 2023 году поступает по нормативу 42,85%. </w:t>
      </w:r>
    </w:p>
    <w:p w14:paraId="70CED86B" w14:textId="235CADD2" w:rsidR="00ED6137" w:rsidRPr="00D97E3C" w:rsidRDefault="00ED6137" w:rsidP="006C4413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D97E3C">
        <w:rPr>
          <w:rFonts w:ascii="Times New Roman" w:hAnsi="Times New Roman" w:cs="Times New Roman"/>
          <w:color w:val="000000"/>
          <w:sz w:val="28"/>
          <w:szCs w:val="28"/>
        </w:rPr>
        <w:t xml:space="preserve">Объем планируемых расходов бюджета округа на 2023 год в течение </w:t>
      </w:r>
      <w:r w:rsidR="00E81291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Pr="00D97E3C">
        <w:rPr>
          <w:rFonts w:ascii="Times New Roman" w:hAnsi="Times New Roman" w:cs="Times New Roman"/>
          <w:color w:val="000000"/>
          <w:sz w:val="28"/>
          <w:szCs w:val="28"/>
        </w:rPr>
        <w:t xml:space="preserve"> 2023 года увеличился по сравнению с первоначально принятым бюджетом </w:t>
      </w:r>
      <w:r w:rsidRPr="00D97E3C">
        <w:rPr>
          <w:rFonts w:ascii="Times New Roman" w:hAnsi="Times New Roman" w:cs="Times New Roman"/>
          <w:sz w:val="28"/>
          <w:szCs w:val="28"/>
        </w:rPr>
        <w:t xml:space="preserve">на </w:t>
      </w:r>
      <w:r w:rsidR="00E81291">
        <w:rPr>
          <w:rFonts w:ascii="Times New Roman" w:hAnsi="Times New Roman" w:cs="Times New Roman"/>
          <w:sz w:val="28"/>
          <w:szCs w:val="28"/>
        </w:rPr>
        <w:t>424,8</w:t>
      </w:r>
      <w:r w:rsidRPr="00D97E3C">
        <w:rPr>
          <w:rFonts w:ascii="Times New Roman" w:hAnsi="Times New Roman" w:cs="Times New Roman"/>
          <w:sz w:val="28"/>
          <w:szCs w:val="28"/>
        </w:rPr>
        <w:t xml:space="preserve"> млн</w:t>
      </w:r>
      <w:r w:rsidRPr="00D97E3C">
        <w:rPr>
          <w:rFonts w:ascii="Times New Roman" w:hAnsi="Times New Roman" w:cs="Times New Roman"/>
          <w:color w:val="000000"/>
          <w:sz w:val="28"/>
          <w:szCs w:val="28"/>
        </w:rPr>
        <w:t xml:space="preserve">. рублей и достиг </w:t>
      </w:r>
      <w:r w:rsidR="00E81291">
        <w:rPr>
          <w:rFonts w:ascii="Times New Roman" w:hAnsi="Times New Roman" w:cs="Times New Roman"/>
          <w:color w:val="000000"/>
          <w:sz w:val="28"/>
          <w:szCs w:val="28"/>
        </w:rPr>
        <w:t>2829,3</w:t>
      </w:r>
      <w:r w:rsidRPr="00D97E3C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  <w:r w:rsidRPr="00D97E3C">
        <w:rPr>
          <w:rFonts w:ascii="Times New Roman" w:hAnsi="Times New Roman" w:cs="Times New Roman"/>
          <w:iCs/>
          <w:sz w:val="28"/>
          <w:szCs w:val="28"/>
        </w:rPr>
        <w:t xml:space="preserve"> Расходная часть бюджета округа сформирована на основе 14 муниципальных программ, охватывающих все сферы деятельности органов местного самоуправления.</w:t>
      </w:r>
      <w:r w:rsidR="006C4413">
        <w:rPr>
          <w:rFonts w:ascii="Times New Roman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Кассовое исполнение сложилось в сумме </w:t>
      </w:r>
      <w:r w:rsidR="00006A62">
        <w:rPr>
          <w:rFonts w:ascii="Times New Roman" w:eastAsia="Times New Roman" w:hAnsi="Times New Roman" w:cs="Times New Roman"/>
          <w:color w:val="000000"/>
          <w:sz w:val="28"/>
          <w:szCs w:val="28"/>
        </w:rPr>
        <w:t>1839,4</w:t>
      </w: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или </w:t>
      </w:r>
      <w:r w:rsidR="007223AB">
        <w:rPr>
          <w:rFonts w:ascii="Times New Roman" w:eastAsia="Times New Roman" w:hAnsi="Times New Roman" w:cs="Times New Roman"/>
          <w:color w:val="000000"/>
          <w:sz w:val="28"/>
          <w:szCs w:val="28"/>
        </w:rPr>
        <w:t>65,0</w:t>
      </w: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>% к уточненному годовому плану. Непрограммная часть занимает 2,</w:t>
      </w:r>
      <w:r w:rsidR="007223A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97E3C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объема расходов бюджета округа.</w:t>
      </w:r>
      <w:r w:rsidRPr="00D97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27A0C2" w14:textId="77777777" w:rsidR="00F50F68" w:rsidRDefault="00ED6137" w:rsidP="00F50F68">
      <w:pPr>
        <w:spacing w:after="0" w:line="240" w:lineRule="auto"/>
        <w:ind w:firstLine="709"/>
        <w:jc w:val="both"/>
      </w:pPr>
      <w:r w:rsidRPr="00D97E3C">
        <w:rPr>
          <w:rFonts w:ascii="Times New Roman" w:hAnsi="Times New Roman" w:cs="Times New Roman"/>
          <w:iCs/>
          <w:sz w:val="28"/>
          <w:szCs w:val="28"/>
        </w:rPr>
        <w:t>По предварительным расчетам в 2024 году доходная часть</w:t>
      </w:r>
      <w:r w:rsidR="004E3A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7E3C">
        <w:rPr>
          <w:rFonts w:ascii="Times New Roman" w:hAnsi="Times New Roman" w:cs="Times New Roman"/>
          <w:iCs/>
          <w:sz w:val="28"/>
          <w:szCs w:val="28"/>
        </w:rPr>
        <w:t xml:space="preserve">составит </w:t>
      </w:r>
      <w:r w:rsidR="007223AB">
        <w:rPr>
          <w:rFonts w:ascii="Times New Roman" w:hAnsi="Times New Roman" w:cs="Times New Roman"/>
          <w:iCs/>
          <w:sz w:val="28"/>
          <w:szCs w:val="28"/>
        </w:rPr>
        <w:t>2180,27</w:t>
      </w:r>
      <w:r w:rsidRPr="00D97E3C">
        <w:rPr>
          <w:rFonts w:ascii="Times New Roman" w:hAnsi="Times New Roman" w:cs="Times New Roman"/>
          <w:iCs/>
          <w:sz w:val="28"/>
          <w:szCs w:val="28"/>
        </w:rPr>
        <w:t xml:space="preserve"> млн. рублей</w:t>
      </w:r>
      <w:r w:rsidR="004E3A2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97E3C">
        <w:rPr>
          <w:rFonts w:ascii="Times New Roman" w:hAnsi="Times New Roman" w:cs="Times New Roman"/>
          <w:iCs/>
          <w:sz w:val="28"/>
          <w:szCs w:val="28"/>
        </w:rPr>
        <w:t>на долю налоговых и неналоговых доходов будет приходится 2</w:t>
      </w:r>
      <w:r w:rsidR="007223AB">
        <w:rPr>
          <w:rFonts w:ascii="Times New Roman" w:hAnsi="Times New Roman" w:cs="Times New Roman"/>
          <w:iCs/>
          <w:sz w:val="28"/>
          <w:szCs w:val="28"/>
        </w:rPr>
        <w:t>4,2</w:t>
      </w:r>
      <w:r w:rsidRPr="00D97E3C">
        <w:rPr>
          <w:rFonts w:ascii="Times New Roman" w:hAnsi="Times New Roman" w:cs="Times New Roman"/>
          <w:iCs/>
          <w:sz w:val="28"/>
          <w:szCs w:val="28"/>
        </w:rPr>
        <w:t>% всех поступлений в доходную часть бюджета округа</w:t>
      </w:r>
      <w:r w:rsidR="004E3A29">
        <w:rPr>
          <w:rFonts w:ascii="Times New Roman" w:hAnsi="Times New Roman" w:cs="Times New Roman"/>
          <w:iCs/>
          <w:sz w:val="28"/>
          <w:szCs w:val="28"/>
        </w:rPr>
        <w:t>),</w:t>
      </w:r>
      <w:r w:rsidRPr="00D97E3C">
        <w:rPr>
          <w:rFonts w:ascii="Times New Roman" w:hAnsi="Times New Roman" w:cs="Times New Roman"/>
          <w:iCs/>
          <w:sz w:val="28"/>
          <w:szCs w:val="28"/>
        </w:rPr>
        <w:t xml:space="preserve"> расходная – </w:t>
      </w:r>
      <w:r w:rsidR="007223AB">
        <w:rPr>
          <w:rFonts w:ascii="Times New Roman" w:hAnsi="Times New Roman" w:cs="Times New Roman"/>
          <w:iCs/>
          <w:sz w:val="28"/>
          <w:szCs w:val="28"/>
        </w:rPr>
        <w:t>2197,89</w:t>
      </w:r>
      <w:r w:rsidRPr="00D97E3C">
        <w:rPr>
          <w:rFonts w:ascii="Times New Roman" w:hAnsi="Times New Roman" w:cs="Times New Roman"/>
          <w:iCs/>
          <w:sz w:val="28"/>
          <w:szCs w:val="28"/>
        </w:rPr>
        <w:t xml:space="preserve"> млн. рублей, а дефицит сократится до 17,6</w:t>
      </w:r>
      <w:r w:rsidR="007223AB">
        <w:rPr>
          <w:rFonts w:ascii="Times New Roman" w:hAnsi="Times New Roman" w:cs="Times New Roman"/>
          <w:iCs/>
          <w:sz w:val="28"/>
          <w:szCs w:val="28"/>
        </w:rPr>
        <w:t>2</w:t>
      </w:r>
      <w:r w:rsidRPr="00D97E3C">
        <w:rPr>
          <w:rFonts w:ascii="Times New Roman" w:hAnsi="Times New Roman" w:cs="Times New Roman"/>
          <w:iCs/>
          <w:sz w:val="28"/>
          <w:szCs w:val="28"/>
        </w:rPr>
        <w:t xml:space="preserve"> млн. рублей (по расчетам в 2023 году дефицит бюджета округа </w:t>
      </w:r>
      <w:r w:rsidR="007223AB">
        <w:rPr>
          <w:rFonts w:ascii="Times New Roman" w:hAnsi="Times New Roman" w:cs="Times New Roman"/>
          <w:iCs/>
          <w:sz w:val="28"/>
          <w:szCs w:val="28"/>
        </w:rPr>
        <w:t>составит 207,69</w:t>
      </w:r>
      <w:r w:rsidRPr="00D97E3C">
        <w:rPr>
          <w:rFonts w:ascii="Times New Roman" w:hAnsi="Times New Roman" w:cs="Times New Roman"/>
          <w:iCs/>
          <w:sz w:val="28"/>
          <w:szCs w:val="28"/>
        </w:rPr>
        <w:t xml:space="preserve"> млн. рублей).</w:t>
      </w:r>
      <w:r w:rsidR="00F50F68" w:rsidRPr="00F50F68">
        <w:t xml:space="preserve"> </w:t>
      </w:r>
    </w:p>
    <w:p w14:paraId="10BEC7FA" w14:textId="2B465467" w:rsidR="00F50F68" w:rsidRPr="00F50F68" w:rsidRDefault="00F50F68" w:rsidP="00F50F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F68">
        <w:rPr>
          <w:rFonts w:ascii="Times New Roman" w:hAnsi="Times New Roman" w:cs="Times New Roman"/>
          <w:iCs/>
          <w:sz w:val="28"/>
          <w:szCs w:val="28"/>
        </w:rPr>
        <w:t>Приоритетом при формировании бюджетных ассигнований на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F50F68">
        <w:rPr>
          <w:rFonts w:ascii="Times New Roman" w:hAnsi="Times New Roman" w:cs="Times New Roman"/>
          <w:i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F50F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F50F68">
        <w:rPr>
          <w:rFonts w:ascii="Times New Roman" w:hAnsi="Times New Roman" w:cs="Times New Roman"/>
          <w:iCs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iCs/>
          <w:sz w:val="28"/>
          <w:szCs w:val="28"/>
        </w:rPr>
        <w:t>останется</w:t>
      </w:r>
      <w:r w:rsidRPr="00F50F68">
        <w:rPr>
          <w:rFonts w:ascii="Times New Roman" w:hAnsi="Times New Roman" w:cs="Times New Roman"/>
          <w:iCs/>
          <w:sz w:val="28"/>
          <w:szCs w:val="28"/>
        </w:rPr>
        <w:t xml:space="preserve"> обеспечение в первоочередном порядке мер, направленных на повышение эффективности расходов бюджета: </w:t>
      </w:r>
    </w:p>
    <w:p w14:paraId="698450C6" w14:textId="77777777" w:rsidR="00F50F68" w:rsidRPr="00F50F68" w:rsidRDefault="00F50F68" w:rsidP="00F50F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F68">
        <w:rPr>
          <w:rFonts w:ascii="Times New Roman" w:hAnsi="Times New Roman" w:cs="Times New Roman"/>
          <w:iCs/>
          <w:sz w:val="28"/>
          <w:szCs w:val="28"/>
        </w:rPr>
        <w:t>повышение качества управления муниципальными финансами, эффективности расходования бюджетных средств, строгое соблюдение бюджетно-финансовой дисциплины всеми главными распорядителями и получателями бюджетных средств;</w:t>
      </w:r>
    </w:p>
    <w:p w14:paraId="141BB5D8" w14:textId="4C2E1F21" w:rsidR="00F50F68" w:rsidRPr="00F50F68" w:rsidRDefault="00F50F68" w:rsidP="00F50F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F68">
        <w:rPr>
          <w:rFonts w:ascii="Times New Roman" w:hAnsi="Times New Roman" w:cs="Times New Roman"/>
          <w:iCs/>
          <w:sz w:val="28"/>
          <w:szCs w:val="28"/>
        </w:rPr>
        <w:t>повышение эффективности реализации муниципальных программ и качества системы целеполагания муниципальных программ;</w:t>
      </w:r>
    </w:p>
    <w:p w14:paraId="061BD7E5" w14:textId="77777777" w:rsidR="00F50F68" w:rsidRPr="00F50F68" w:rsidRDefault="00F50F68" w:rsidP="00F50F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F68">
        <w:rPr>
          <w:rFonts w:ascii="Times New Roman" w:hAnsi="Times New Roman" w:cs="Times New Roman"/>
          <w:iCs/>
          <w:sz w:val="28"/>
          <w:szCs w:val="28"/>
        </w:rPr>
        <w:t>недопущение кредиторской задолженности по заработной плате и социальным выплатам;</w:t>
      </w:r>
    </w:p>
    <w:p w14:paraId="7536170C" w14:textId="77777777" w:rsidR="00F50F68" w:rsidRPr="00F50F68" w:rsidRDefault="00F50F68" w:rsidP="00F50F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0F68">
        <w:rPr>
          <w:rFonts w:ascii="Times New Roman" w:hAnsi="Times New Roman" w:cs="Times New Roman"/>
          <w:iCs/>
          <w:sz w:val="28"/>
          <w:szCs w:val="28"/>
        </w:rPr>
        <w:t>обеспечение сбалансированности и устойчивости бюджета Петровского городского округа Ставропольского края;</w:t>
      </w:r>
    </w:p>
    <w:p w14:paraId="4A516443" w14:textId="371F23AB" w:rsidR="00ED6137" w:rsidRPr="00D97E3C" w:rsidRDefault="00F50F68" w:rsidP="00F5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68">
        <w:rPr>
          <w:rFonts w:ascii="Times New Roman" w:hAnsi="Times New Roman" w:cs="Times New Roman"/>
          <w:iCs/>
          <w:sz w:val="28"/>
          <w:szCs w:val="28"/>
        </w:rPr>
        <w:t xml:space="preserve">усиление внутреннего муниципального финансового контроля за соблюдением бюджетного законодательства и иных нормативных правовых актов, регулирующих бюджетные правоотношения, а также за соблюдением </w:t>
      </w:r>
      <w:r w:rsidRPr="00F50F68">
        <w:rPr>
          <w:rFonts w:ascii="Times New Roman" w:hAnsi="Times New Roman" w:cs="Times New Roman"/>
          <w:iCs/>
          <w:sz w:val="28"/>
          <w:szCs w:val="28"/>
        </w:rPr>
        <w:lastRenderedPageBreak/>
        <w:t>законодательства о контрактной системе в сфере закупок товаров, работ, услуг для обеспечения муниципальных нужд.</w:t>
      </w:r>
    </w:p>
    <w:p w14:paraId="2F80496A" w14:textId="77777777" w:rsidR="00ED6137" w:rsidRPr="00D97E3C" w:rsidRDefault="00ED6137" w:rsidP="00D97E3C">
      <w:pPr>
        <w:pStyle w:val="2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78D30A3" w14:textId="77777777" w:rsidR="00ED6137" w:rsidRPr="00D97E3C" w:rsidRDefault="00ED6137" w:rsidP="00D97E3C">
      <w:pPr>
        <w:pStyle w:val="2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7E3C">
        <w:rPr>
          <w:rFonts w:ascii="Times New Roman" w:hAnsi="Times New Roman"/>
          <w:b/>
          <w:sz w:val="28"/>
          <w:szCs w:val="28"/>
        </w:rPr>
        <w:t>Труд и занятость</w:t>
      </w:r>
    </w:p>
    <w:p w14:paraId="0F7F50C2" w14:textId="08955FC2" w:rsidR="006F6888" w:rsidRPr="00D97E3C" w:rsidRDefault="00511A3F" w:rsidP="006F68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В экономике округа занято около 18,3 тыс. человек. </w:t>
      </w:r>
      <w:r w:rsidR="006F6888" w:rsidRPr="00D97E3C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Среднесписочная численность</w:t>
      </w:r>
      <w:r w:rsidR="006F6888"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работников организаций, не относящихся к субъектам малого предпринимательства, за январь - </w:t>
      </w:r>
      <w:r w:rsidR="006F6888">
        <w:rPr>
          <w:rFonts w:ascii="Times New Roman" w:eastAsia="Lucida Sans Unicode" w:hAnsi="Times New Roman" w:cs="Times New Roman"/>
          <w:color w:val="000000"/>
          <w:sz w:val="28"/>
          <w:szCs w:val="28"/>
        </w:rPr>
        <w:t>август</w:t>
      </w:r>
      <w:r w:rsidR="006F6888"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2023 года составила 10,08 тыс. человек или </w:t>
      </w:r>
      <w:r w:rsidR="006F6888">
        <w:rPr>
          <w:rFonts w:ascii="Times New Roman" w:eastAsia="Lucida Sans Unicode" w:hAnsi="Times New Roman" w:cs="Times New Roman"/>
          <w:color w:val="000000"/>
          <w:sz w:val="28"/>
          <w:szCs w:val="28"/>
        </w:rPr>
        <w:t>98,6</w:t>
      </w:r>
      <w:r w:rsidR="006F6888"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% к значению показателя за аналогичный период 2022 года. Ожидается, что </w:t>
      </w:r>
      <w:r w:rsidR="006F6888">
        <w:rPr>
          <w:rFonts w:ascii="Times New Roman" w:eastAsia="Lucida Sans Unicode" w:hAnsi="Times New Roman" w:cs="Times New Roman"/>
          <w:color w:val="000000"/>
          <w:sz w:val="28"/>
          <w:szCs w:val="28"/>
        </w:rPr>
        <w:t>до конца</w:t>
      </w:r>
      <w:r w:rsidR="006F6888" w:rsidRPr="00D97E3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2023 года общее число работников организаций, не относящихся к субъектам малого предпринимательства, не изменится.</w:t>
      </w:r>
    </w:p>
    <w:p w14:paraId="0E5ED81E" w14:textId="3ED7412A" w:rsidR="00EB79B3" w:rsidRPr="00FA777A" w:rsidRDefault="006F6888" w:rsidP="00D97E3C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7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Среднемесячная заработная плата работников списочного состава организаций, не относящихся к субъектам малого предпринимательства,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восемь месяцев</w:t>
      </w:r>
      <w:r w:rsidRPr="00D97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 года увеличилась до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39667,4</w:t>
      </w:r>
      <w:r w:rsidRPr="00D97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 при темпе роста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104,8</w:t>
      </w:r>
      <w:r w:rsidRPr="00D97E3C">
        <w:rPr>
          <w:rFonts w:ascii="Times New Roman" w:eastAsia="Calibri" w:hAnsi="Times New Roman" w:cs="Times New Roman"/>
          <w:color w:val="000000"/>
          <w:sz w:val="28"/>
          <w:szCs w:val="28"/>
        </w:rPr>
        <w:t>% к показателю аналогичного периода прошлого года.</w:t>
      </w:r>
      <w:r w:rsidRPr="00D97E3C">
        <w:rPr>
          <w:rFonts w:ascii="Times New Roman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Ожидается, что по итогам 2023 года значение показателя достигнет </w:t>
      </w:r>
      <w:r w:rsidR="00511A3F">
        <w:rPr>
          <w:rFonts w:ascii="Times New Roman" w:eastAsia="Lucida Sans Unicode" w:hAnsi="Times New Roman" w:cs="Times New Roman"/>
          <w:sz w:val="28"/>
          <w:szCs w:val="28"/>
        </w:rPr>
        <w:t>43381,08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рубля при темпе роста </w:t>
      </w:r>
      <w:r w:rsidR="00511A3F">
        <w:rPr>
          <w:rFonts w:ascii="Times New Roman" w:eastAsia="Lucida Sans Unicode" w:hAnsi="Times New Roman" w:cs="Times New Roman"/>
          <w:sz w:val="28"/>
          <w:szCs w:val="28"/>
        </w:rPr>
        <w:t>111,50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>% к уровню 2022 года</w:t>
      </w:r>
      <w:r w:rsidR="00EB79B3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EB79B3"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фонд заработной платы работников организаций увеличится до </w:t>
      </w:r>
      <w:r w:rsidR="00694D3E">
        <w:rPr>
          <w:rFonts w:ascii="Times New Roman" w:eastAsia="Lucida Sans Unicode" w:hAnsi="Times New Roman" w:cs="Times New Roman"/>
          <w:sz w:val="28"/>
          <w:szCs w:val="28"/>
        </w:rPr>
        <w:t>5247,38</w:t>
      </w:r>
      <w:r w:rsidR="00EB79B3"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млн. рублей </w:t>
      </w:r>
      <w:r w:rsidR="00694D3E">
        <w:rPr>
          <w:rFonts w:ascii="Times New Roman" w:eastAsia="Lucida Sans Unicode" w:hAnsi="Times New Roman" w:cs="Times New Roman"/>
          <w:sz w:val="28"/>
          <w:szCs w:val="28"/>
        </w:rPr>
        <w:t xml:space="preserve">или </w:t>
      </w:r>
      <w:r w:rsidR="00EB79B3"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на </w:t>
      </w:r>
      <w:r w:rsidR="00FA777A">
        <w:rPr>
          <w:rFonts w:ascii="Times New Roman" w:eastAsia="Lucida Sans Unicode" w:hAnsi="Times New Roman" w:cs="Times New Roman"/>
          <w:sz w:val="28"/>
          <w:szCs w:val="28"/>
        </w:rPr>
        <w:t>7,6</w:t>
      </w:r>
      <w:r w:rsidR="00EB79B3" w:rsidRPr="00D97E3C">
        <w:rPr>
          <w:rFonts w:ascii="Times New Roman" w:eastAsia="Lucida Sans Unicode" w:hAnsi="Times New Roman" w:cs="Times New Roman"/>
          <w:sz w:val="28"/>
          <w:szCs w:val="28"/>
        </w:rPr>
        <w:t>% в сравнении с 2022 годом.</w:t>
      </w:r>
    </w:p>
    <w:p w14:paraId="67E30C9A" w14:textId="62B9DF4D" w:rsidR="006F6888" w:rsidRPr="00694D3E" w:rsidRDefault="00EB79B3" w:rsidP="00EB79B3">
      <w:pPr>
        <w:widowControl w:val="0"/>
        <w:spacing w:after="0" w:line="240" w:lineRule="auto"/>
        <w:ind w:firstLine="708"/>
        <w:jc w:val="both"/>
      </w:pPr>
      <w:r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Положительная динамика </w:t>
      </w:r>
      <w:r w:rsidRPr="00D97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среднемесячной заработной платы </w:t>
      </w:r>
      <w:r w:rsidRPr="00D97E3C">
        <w:rPr>
          <w:rFonts w:ascii="Times New Roman" w:eastAsia="Lucida Sans Unicode" w:hAnsi="Times New Roman" w:cs="Times New Roman"/>
          <w:sz w:val="28"/>
          <w:szCs w:val="28"/>
        </w:rPr>
        <w:t>сохранится в прогнозируемом периоде,</w:t>
      </w:r>
      <w:r>
        <w:rPr>
          <w:rFonts w:ascii="Times New Roman" w:hAnsi="Times New Roman" w:cs="Times New Roman"/>
          <w:sz w:val="28"/>
          <w:szCs w:val="28"/>
        </w:rPr>
        <w:t xml:space="preserve"> этому </w:t>
      </w:r>
      <w:r w:rsidRPr="00EB79B3">
        <w:rPr>
          <w:rFonts w:ascii="Times New Roman" w:hAnsi="Times New Roman" w:cs="Times New Roman"/>
          <w:sz w:val="28"/>
          <w:szCs w:val="28"/>
        </w:rPr>
        <w:t>будет способствовать ежегодное повышение минимального размера оплаты труда (МРОТ). С 1 января 2024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EB79B3">
        <w:rPr>
          <w:rFonts w:ascii="Times New Roman" w:hAnsi="Times New Roman" w:cs="Times New Roman"/>
          <w:sz w:val="28"/>
          <w:szCs w:val="28"/>
        </w:rPr>
        <w:t>в совокупности МРОТ увеличится на 18,5% и составит 19 242 рубля</w:t>
      </w:r>
      <w:r>
        <w:rPr>
          <w:rFonts w:ascii="Times New Roman" w:hAnsi="Times New Roman" w:cs="Times New Roman"/>
          <w:sz w:val="28"/>
          <w:szCs w:val="28"/>
        </w:rPr>
        <w:t xml:space="preserve">, во </w:t>
      </w:r>
      <w:r w:rsidRPr="00EB79B3">
        <w:rPr>
          <w:rFonts w:ascii="Times New Roman" w:hAnsi="Times New Roman" w:cs="Times New Roman"/>
          <w:sz w:val="28"/>
          <w:szCs w:val="28"/>
        </w:rPr>
        <w:t xml:space="preserve">внебюджетном секторе рост заработной платы в целом будет определяться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Pr="00EB79B3">
        <w:rPr>
          <w:rFonts w:ascii="Times New Roman" w:hAnsi="Times New Roman" w:cs="Times New Roman"/>
          <w:sz w:val="28"/>
          <w:szCs w:val="28"/>
        </w:rPr>
        <w:t>динамикой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 xml:space="preserve"> и ростом занятости. </w:t>
      </w:r>
      <w:r>
        <w:rPr>
          <w:rFonts w:ascii="Times New Roman" w:eastAsia="Lucida Sans Unicode" w:hAnsi="Times New Roman" w:cs="Times New Roman"/>
          <w:sz w:val="28"/>
          <w:szCs w:val="28"/>
        </w:rPr>
        <w:t>В</w:t>
      </w:r>
      <w:r w:rsidR="006F6888" w:rsidRPr="00D97E3C">
        <w:rPr>
          <w:rFonts w:ascii="Times New Roman" w:eastAsia="Lucida Sans Unicode" w:hAnsi="Times New Roman" w:cs="Times New Roman"/>
          <w:sz w:val="28"/>
          <w:szCs w:val="28"/>
        </w:rPr>
        <w:t xml:space="preserve"> ба</w:t>
      </w:r>
      <w:r>
        <w:rPr>
          <w:rFonts w:ascii="Times New Roman" w:eastAsia="Lucida Sans Unicode" w:hAnsi="Times New Roman" w:cs="Times New Roman"/>
          <w:sz w:val="28"/>
          <w:szCs w:val="28"/>
        </w:rPr>
        <w:t>зовом вари</w:t>
      </w:r>
      <w:r w:rsidRPr="00694D3E">
        <w:rPr>
          <w:rFonts w:ascii="Times New Roman" w:eastAsia="Lucida Sans Unicode" w:hAnsi="Times New Roman" w:cs="Times New Roman"/>
          <w:sz w:val="28"/>
          <w:szCs w:val="28"/>
        </w:rPr>
        <w:t>анте номинальная начисленная заработная плата в 2024 году увеличится до 47285,38 рубля, а в 2026 году – до 53732,84 рубля.</w:t>
      </w:r>
    </w:p>
    <w:p w14:paraId="69888843" w14:textId="0E7833DA" w:rsidR="00ED6137" w:rsidRPr="00694D3E" w:rsidRDefault="00ED6137" w:rsidP="00694D3E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</w:t>
      </w:r>
      <w:r w:rsidR="00694D3E"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Территориального центра занятости </w:t>
      </w:r>
      <w:r w:rsidR="00FA77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94D3E"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етровского </w:t>
      </w:r>
      <w:r w:rsidR="00FA777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694D3E"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</w:t>
      </w:r>
      <w:r w:rsidRPr="00694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уровень регистрируемой безработицы</w:t>
      </w:r>
      <w:r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состоянию на </w:t>
      </w:r>
      <w:r w:rsidR="00694D3E"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>29 сентября</w:t>
      </w:r>
      <w:r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 составлял </w:t>
      </w:r>
      <w:r w:rsidR="00694D3E"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>1,0</w:t>
      </w:r>
      <w:r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(на </w:t>
      </w:r>
      <w:r w:rsidR="00694D3E"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>28 сентября</w:t>
      </w:r>
      <w:r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 — 1,</w:t>
      </w:r>
      <w:r w:rsidR="00694D3E"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%). Численность официально зарегистрированных безработных - </w:t>
      </w:r>
      <w:r w:rsidR="00694D3E"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>346</w:t>
      </w:r>
      <w:r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потребность в работниках, заявленная работодателями в органы службы занятости населения</w:t>
      </w:r>
      <w:r w:rsidR="00FA77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="00694D3E"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</w:t>
      </w:r>
      <w:r w:rsidR="00694D3E" w:rsidRPr="00694D3E"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конца 2023 года и в среднесрочной перспективе напряженность на рынке труда не прогнозируется</w:t>
      </w:r>
      <w:r w:rsidRPr="00694D3E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r w:rsidRPr="00694D3E">
        <w:rPr>
          <w:rFonts w:ascii="Times New Roman" w:hAnsi="Times New Roman" w:cs="Times New Roman"/>
          <w:sz w:val="28"/>
          <w:szCs w:val="28"/>
          <w:shd w:val="clear" w:color="auto" w:fill="FFFFFF"/>
        </w:rPr>
        <w:t>Рост занятости будет обеспечен за счет увеличения числа «самозанятых», а также расширением границ трудоспособного возраста.</w:t>
      </w:r>
    </w:p>
    <w:p w14:paraId="35E0577E" w14:textId="77777777" w:rsidR="00ED6137" w:rsidRPr="00D97E3C" w:rsidRDefault="00ED6137" w:rsidP="00D9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95EDA" w14:textId="77777777" w:rsidR="00C952D6" w:rsidRPr="00BE252F" w:rsidRDefault="00C952D6" w:rsidP="00D97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52F">
        <w:rPr>
          <w:rFonts w:ascii="Times New Roman" w:hAnsi="Times New Roman" w:cs="Times New Roman"/>
          <w:b/>
          <w:bCs/>
          <w:sz w:val="28"/>
          <w:szCs w:val="28"/>
        </w:rPr>
        <w:t>Финансы организаций</w:t>
      </w:r>
    </w:p>
    <w:p w14:paraId="0308C87C" w14:textId="1724CA8F" w:rsidR="00C952D6" w:rsidRPr="00BE252F" w:rsidRDefault="00C952D6" w:rsidP="00D97E3C">
      <w:pPr>
        <w:tabs>
          <w:tab w:val="left" w:pos="7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E252F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деятельности организаций без субъектов МСП, банков, страховых организаций и бюджетных учреждений за январь - </w:t>
      </w:r>
      <w:r w:rsidR="00BE252F" w:rsidRPr="00BE252F">
        <w:rPr>
          <w:rFonts w:ascii="Times New Roman" w:hAnsi="Times New Roman" w:cs="Times New Roman"/>
          <w:sz w:val="28"/>
          <w:szCs w:val="28"/>
        </w:rPr>
        <w:t>август</w:t>
      </w:r>
      <w:r w:rsidRPr="00BE252F">
        <w:rPr>
          <w:rFonts w:ascii="Times New Roman" w:hAnsi="Times New Roman" w:cs="Times New Roman"/>
          <w:sz w:val="28"/>
          <w:szCs w:val="28"/>
        </w:rPr>
        <w:t xml:space="preserve"> текущего года сложился положительным и составил </w:t>
      </w:r>
      <w:r w:rsidR="00BE252F" w:rsidRPr="00BE252F">
        <w:rPr>
          <w:rFonts w:ascii="Times New Roman" w:hAnsi="Times New Roman" w:cs="Times New Roman"/>
          <w:sz w:val="28"/>
          <w:szCs w:val="28"/>
        </w:rPr>
        <w:t>924,2</w:t>
      </w:r>
      <w:r w:rsidRPr="00BE252F">
        <w:rPr>
          <w:rFonts w:ascii="Times New Roman" w:hAnsi="Times New Roman" w:cs="Times New Roman"/>
          <w:sz w:val="28"/>
          <w:szCs w:val="28"/>
        </w:rPr>
        <w:t xml:space="preserve"> млн. рублей при темпе роста к показателю аналогичного периода 2022 года </w:t>
      </w:r>
      <w:r w:rsidR="00BE252F" w:rsidRPr="00BE252F">
        <w:rPr>
          <w:rFonts w:ascii="Times New Roman" w:hAnsi="Times New Roman" w:cs="Times New Roman"/>
          <w:sz w:val="28"/>
          <w:szCs w:val="28"/>
        </w:rPr>
        <w:t>102,8</w:t>
      </w:r>
      <w:r w:rsidRPr="00BE252F">
        <w:rPr>
          <w:rFonts w:ascii="Times New Roman" w:hAnsi="Times New Roman" w:cs="Times New Roman"/>
          <w:sz w:val="28"/>
          <w:szCs w:val="28"/>
        </w:rPr>
        <w:t xml:space="preserve">%. Прибыль в размере </w:t>
      </w:r>
      <w:r w:rsidR="00BE252F" w:rsidRPr="00BE252F">
        <w:rPr>
          <w:rFonts w:ascii="Times New Roman" w:hAnsi="Times New Roman" w:cs="Times New Roman"/>
          <w:sz w:val="28"/>
          <w:szCs w:val="28"/>
        </w:rPr>
        <w:t xml:space="preserve">1242,8 </w:t>
      </w:r>
      <w:r w:rsidRPr="00BE252F">
        <w:rPr>
          <w:rFonts w:ascii="Times New Roman" w:hAnsi="Times New Roman" w:cs="Times New Roman"/>
          <w:sz w:val="28"/>
          <w:szCs w:val="28"/>
        </w:rPr>
        <w:t xml:space="preserve">млн. рублей получили </w:t>
      </w:r>
      <w:r w:rsidR="00BE252F" w:rsidRPr="00BE252F">
        <w:rPr>
          <w:rFonts w:ascii="Times New Roman" w:hAnsi="Times New Roman" w:cs="Times New Roman"/>
          <w:sz w:val="28"/>
          <w:szCs w:val="28"/>
        </w:rPr>
        <w:t>73,3</w:t>
      </w:r>
      <w:r w:rsidRPr="00BE252F">
        <w:rPr>
          <w:rFonts w:ascii="Times New Roman" w:hAnsi="Times New Roman" w:cs="Times New Roman"/>
          <w:sz w:val="28"/>
          <w:szCs w:val="28"/>
        </w:rPr>
        <w:t xml:space="preserve">% организаций округа. Ожидается, что в 2023 году темп роста прибыли прибыльных организаций для целей бухгалтерского учета составит </w:t>
      </w:r>
      <w:r w:rsidR="00BE252F" w:rsidRPr="00BE252F">
        <w:rPr>
          <w:rFonts w:ascii="Times New Roman" w:hAnsi="Times New Roman" w:cs="Times New Roman"/>
          <w:sz w:val="28"/>
          <w:szCs w:val="28"/>
        </w:rPr>
        <w:t>103,0</w:t>
      </w:r>
      <w:r w:rsidRPr="00BE252F">
        <w:rPr>
          <w:rFonts w:ascii="Times New Roman" w:hAnsi="Times New Roman" w:cs="Times New Roman"/>
          <w:sz w:val="28"/>
          <w:szCs w:val="28"/>
        </w:rPr>
        <w:t xml:space="preserve">%, а в 2024 году увеличится до </w:t>
      </w:r>
      <w:r w:rsidR="00BE252F" w:rsidRPr="00BE252F">
        <w:rPr>
          <w:rFonts w:ascii="Times New Roman" w:hAnsi="Times New Roman" w:cs="Times New Roman"/>
          <w:sz w:val="28"/>
          <w:szCs w:val="28"/>
        </w:rPr>
        <w:t>108,9</w:t>
      </w:r>
      <w:r w:rsidRPr="00BE252F">
        <w:rPr>
          <w:rFonts w:ascii="Times New Roman" w:hAnsi="Times New Roman" w:cs="Times New Roman"/>
          <w:sz w:val="28"/>
          <w:szCs w:val="28"/>
        </w:rPr>
        <w:t xml:space="preserve">% (в базовом варианте). Росту показателя будет </w:t>
      </w:r>
      <w:r w:rsidRPr="00BE252F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выход российской сельскохозяйственной продукции на новые рынки, </w:t>
      </w:r>
      <w:r w:rsidR="006C4413" w:rsidRPr="00BE252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E252F">
        <w:rPr>
          <w:rFonts w:ascii="Times New Roman" w:hAnsi="Times New Roman" w:cs="Times New Roman"/>
          <w:sz w:val="28"/>
          <w:szCs w:val="28"/>
        </w:rPr>
        <w:t>активная экспортная деятельность промышленных предприятий округа.</w:t>
      </w:r>
    </w:p>
    <w:p w14:paraId="02FFF71F" w14:textId="77777777" w:rsidR="00C952D6" w:rsidRPr="00BE252F" w:rsidRDefault="00C952D6" w:rsidP="00D9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80AF9" w14:textId="77777777" w:rsidR="00C952D6" w:rsidRPr="00BE252F" w:rsidRDefault="00C952D6" w:rsidP="00D97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52F">
        <w:rPr>
          <w:rFonts w:ascii="Times New Roman" w:hAnsi="Times New Roman" w:cs="Times New Roman"/>
          <w:b/>
          <w:bCs/>
          <w:sz w:val="28"/>
          <w:szCs w:val="28"/>
        </w:rPr>
        <w:t>Развитие социальной сферы</w:t>
      </w:r>
    </w:p>
    <w:p w14:paraId="6411F041" w14:textId="2304BA86" w:rsidR="00D76C67" w:rsidRDefault="00C952D6" w:rsidP="00D9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2F">
        <w:rPr>
          <w:rFonts w:ascii="Times New Roman" w:hAnsi="Times New Roman" w:cs="Times New Roman"/>
          <w:sz w:val="28"/>
          <w:szCs w:val="28"/>
        </w:rPr>
        <w:tab/>
      </w:r>
      <w:r w:rsidR="00BE252F">
        <w:rPr>
          <w:rFonts w:ascii="Times New Roman" w:hAnsi="Times New Roman" w:cs="Times New Roman"/>
          <w:sz w:val="28"/>
          <w:szCs w:val="28"/>
        </w:rPr>
        <w:t>В детских дошкольных образовательных учреждениях округа (далее – ДОУ) создано 3216 мест.</w:t>
      </w:r>
      <w:r w:rsidR="002F6C8D">
        <w:rPr>
          <w:rFonts w:ascii="Times New Roman" w:hAnsi="Times New Roman" w:cs="Times New Roman"/>
          <w:sz w:val="28"/>
          <w:szCs w:val="28"/>
        </w:rPr>
        <w:t xml:space="preserve"> </w:t>
      </w:r>
      <w:r w:rsidR="00D76C67">
        <w:rPr>
          <w:rFonts w:ascii="Times New Roman" w:hAnsi="Times New Roman" w:cs="Times New Roman"/>
          <w:sz w:val="28"/>
          <w:szCs w:val="28"/>
        </w:rPr>
        <w:t xml:space="preserve">По оценке, в 2023 </w:t>
      </w:r>
      <w:r w:rsidR="00D76C67" w:rsidRPr="002F6C8D">
        <w:rPr>
          <w:rFonts w:ascii="Times New Roman" w:hAnsi="Times New Roman" w:cs="Times New Roman"/>
          <w:sz w:val="28"/>
          <w:szCs w:val="28"/>
        </w:rPr>
        <w:t>году обеспеченность ДОУ в расчете на 1000 детей в возрасте 1 - 6 лет увеличится до 816 мест.</w:t>
      </w:r>
    </w:p>
    <w:p w14:paraId="05357A5B" w14:textId="07745969" w:rsidR="00222ECA" w:rsidRPr="002F6C8D" w:rsidRDefault="00D76C67" w:rsidP="00D76C67">
      <w:pPr>
        <w:pStyle w:val="1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2ECA" w:rsidRPr="002F6C8D">
        <w:rPr>
          <w:rFonts w:ascii="Times New Roman" w:hAnsi="Times New Roman" w:cs="Times New Roman"/>
        </w:rPr>
        <w:t xml:space="preserve">Для оказания круглосуточной стационарной помощи в ГБУЗ СК «Петровская районная больница» развернуто </w:t>
      </w:r>
      <w:r w:rsidR="00222ECA" w:rsidRPr="002F6C8D">
        <w:rPr>
          <w:rFonts w:ascii="Times New Roman" w:eastAsia="MS Mincho" w:hAnsi="Times New Roman" w:cs="Times New Roman"/>
        </w:rPr>
        <w:t>376</w:t>
      </w:r>
      <w:r w:rsidR="00222ECA" w:rsidRPr="002F6C8D">
        <w:rPr>
          <w:rFonts w:ascii="Times New Roman" w:hAnsi="Times New Roman" w:cs="Times New Roman"/>
        </w:rPr>
        <w:t xml:space="preserve"> коек</w:t>
      </w:r>
      <w:r w:rsidR="00281A86" w:rsidRPr="002F6C8D">
        <w:rPr>
          <w:rFonts w:ascii="Times New Roman" w:hAnsi="Times New Roman" w:cs="Times New Roman"/>
        </w:rPr>
        <w:t xml:space="preserve"> и 105 коек дневного стационара</w:t>
      </w:r>
      <w:r w:rsidR="002F6C8D" w:rsidRPr="002F6C8D">
        <w:rPr>
          <w:rFonts w:ascii="Times New Roman" w:hAnsi="Times New Roman" w:cs="Times New Roman"/>
        </w:rPr>
        <w:t xml:space="preserve">, по итогам 2023 года ожидается, что обеспеченность больничными койками в расчете </w:t>
      </w:r>
      <w:r w:rsidR="00281A86" w:rsidRPr="002F6C8D">
        <w:rPr>
          <w:rFonts w:ascii="Times New Roman" w:hAnsi="Times New Roman" w:cs="Times New Roman"/>
        </w:rPr>
        <w:t>в расчете на 10,0 тыс. человек</w:t>
      </w:r>
      <w:r w:rsidR="002F6C8D" w:rsidRPr="002F6C8D">
        <w:rPr>
          <w:rFonts w:ascii="Times New Roman" w:hAnsi="Times New Roman" w:cs="Times New Roman"/>
        </w:rPr>
        <w:t xml:space="preserve"> составит 70,08 коек. </w:t>
      </w:r>
      <w:r w:rsidR="00222ECA" w:rsidRPr="002F6C8D">
        <w:rPr>
          <w:rFonts w:ascii="Times New Roman" w:hAnsi="Times New Roman" w:cs="Times New Roman"/>
        </w:rPr>
        <w:t xml:space="preserve"> </w:t>
      </w:r>
    </w:p>
    <w:p w14:paraId="6FA3AA68" w14:textId="77777777" w:rsidR="00222ECA" w:rsidRPr="002F6C8D" w:rsidRDefault="00222ECA" w:rsidP="00D97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6C8D">
        <w:rPr>
          <w:rFonts w:ascii="Times New Roman" w:eastAsia="Calibri" w:hAnsi="Times New Roman" w:cs="Times New Roman"/>
          <w:bCs/>
          <w:sz w:val="28"/>
          <w:szCs w:val="28"/>
        </w:rPr>
        <w:t xml:space="preserve">Сеть муниципальных учреждений культуры включает 24 клубных учреждения, 22 библиотеки, 2 музея, детские художественную и музыкальную школы, что соответствует нормативной потребности. </w:t>
      </w:r>
    </w:p>
    <w:p w14:paraId="74CD3E35" w14:textId="77777777" w:rsidR="00FF73EA" w:rsidRPr="002F6C8D" w:rsidRDefault="00222ECA" w:rsidP="00B2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8D">
        <w:rPr>
          <w:rFonts w:ascii="Times New Roman" w:hAnsi="Times New Roman" w:cs="Times New Roman"/>
          <w:sz w:val="28"/>
          <w:szCs w:val="28"/>
        </w:rPr>
        <w:tab/>
        <w:t>В связи с сохраняющейся негативной динамикой демографических показателей</w:t>
      </w:r>
      <w:r w:rsidR="00281A86" w:rsidRPr="002F6C8D">
        <w:rPr>
          <w:rFonts w:ascii="Times New Roman" w:hAnsi="Times New Roman" w:cs="Times New Roman"/>
          <w:sz w:val="28"/>
          <w:szCs w:val="28"/>
        </w:rPr>
        <w:t xml:space="preserve"> в прогнозируемом периоде будет отмечаться увеличение расчетных значений показателей, характеризующих обеспеченность населения социальными учреждениями.</w:t>
      </w:r>
      <w:r w:rsidRPr="002F6C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73EA" w:rsidRPr="002F6C8D" w:rsidSect="00C939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897"/>
    <w:rsid w:val="000060E5"/>
    <w:rsid w:val="00006A62"/>
    <w:rsid w:val="000110A9"/>
    <w:rsid w:val="00011927"/>
    <w:rsid w:val="000139B4"/>
    <w:rsid w:val="00024CA3"/>
    <w:rsid w:val="00042AA6"/>
    <w:rsid w:val="0005409E"/>
    <w:rsid w:val="000571DD"/>
    <w:rsid w:val="0006017A"/>
    <w:rsid w:val="0006199D"/>
    <w:rsid w:val="00067132"/>
    <w:rsid w:val="00083887"/>
    <w:rsid w:val="000911C6"/>
    <w:rsid w:val="00092D15"/>
    <w:rsid w:val="000A230C"/>
    <w:rsid w:val="000C1A9A"/>
    <w:rsid w:val="000C230E"/>
    <w:rsid w:val="000C78CB"/>
    <w:rsid w:val="000D4DE9"/>
    <w:rsid w:val="000D58A7"/>
    <w:rsid w:val="000D7DB7"/>
    <w:rsid w:val="000E06D8"/>
    <w:rsid w:val="000E11CB"/>
    <w:rsid w:val="000E2004"/>
    <w:rsid w:val="000E616A"/>
    <w:rsid w:val="000F0287"/>
    <w:rsid w:val="000F21A6"/>
    <w:rsid w:val="000F37CA"/>
    <w:rsid w:val="00113A97"/>
    <w:rsid w:val="001171CF"/>
    <w:rsid w:val="001246E9"/>
    <w:rsid w:val="00124A34"/>
    <w:rsid w:val="001313AA"/>
    <w:rsid w:val="00133A32"/>
    <w:rsid w:val="00137A62"/>
    <w:rsid w:val="00152F22"/>
    <w:rsid w:val="00162A33"/>
    <w:rsid w:val="001676F2"/>
    <w:rsid w:val="00170D25"/>
    <w:rsid w:val="001746B4"/>
    <w:rsid w:val="00176A66"/>
    <w:rsid w:val="0019391B"/>
    <w:rsid w:val="001A0D2F"/>
    <w:rsid w:val="001A28DF"/>
    <w:rsid w:val="001A4BDB"/>
    <w:rsid w:val="001A6197"/>
    <w:rsid w:val="001A6F19"/>
    <w:rsid w:val="001B4D4D"/>
    <w:rsid w:val="001B6333"/>
    <w:rsid w:val="001C28A3"/>
    <w:rsid w:val="001C3965"/>
    <w:rsid w:val="001C3D5B"/>
    <w:rsid w:val="001D0D9E"/>
    <w:rsid w:val="001D4C1F"/>
    <w:rsid w:val="001E58B2"/>
    <w:rsid w:val="001F1122"/>
    <w:rsid w:val="00203141"/>
    <w:rsid w:val="00204F7F"/>
    <w:rsid w:val="002056FA"/>
    <w:rsid w:val="00206B0C"/>
    <w:rsid w:val="002152A7"/>
    <w:rsid w:val="00222ECA"/>
    <w:rsid w:val="002234E5"/>
    <w:rsid w:val="002268FF"/>
    <w:rsid w:val="002452A0"/>
    <w:rsid w:val="0025355A"/>
    <w:rsid w:val="002555A9"/>
    <w:rsid w:val="00256C01"/>
    <w:rsid w:val="00257851"/>
    <w:rsid w:val="002709F7"/>
    <w:rsid w:val="00276572"/>
    <w:rsid w:val="0028180C"/>
    <w:rsid w:val="00281A86"/>
    <w:rsid w:val="00287E5E"/>
    <w:rsid w:val="002941F2"/>
    <w:rsid w:val="00294334"/>
    <w:rsid w:val="00294731"/>
    <w:rsid w:val="002A1FC9"/>
    <w:rsid w:val="002A5EB4"/>
    <w:rsid w:val="002C6211"/>
    <w:rsid w:val="002D134E"/>
    <w:rsid w:val="002D4363"/>
    <w:rsid w:val="002D60D7"/>
    <w:rsid w:val="002E2C89"/>
    <w:rsid w:val="002E3BDE"/>
    <w:rsid w:val="002F4289"/>
    <w:rsid w:val="002F6C8D"/>
    <w:rsid w:val="00320D49"/>
    <w:rsid w:val="00322FE0"/>
    <w:rsid w:val="0032466F"/>
    <w:rsid w:val="0032786A"/>
    <w:rsid w:val="00330A72"/>
    <w:rsid w:val="00337862"/>
    <w:rsid w:val="00344295"/>
    <w:rsid w:val="0035449B"/>
    <w:rsid w:val="00357792"/>
    <w:rsid w:val="00382498"/>
    <w:rsid w:val="00382B85"/>
    <w:rsid w:val="0039054D"/>
    <w:rsid w:val="0039076E"/>
    <w:rsid w:val="003A7925"/>
    <w:rsid w:val="003A7C33"/>
    <w:rsid w:val="003B0699"/>
    <w:rsid w:val="003B6941"/>
    <w:rsid w:val="003C73F8"/>
    <w:rsid w:val="003D1BC9"/>
    <w:rsid w:val="003F63B0"/>
    <w:rsid w:val="00404338"/>
    <w:rsid w:val="00405A89"/>
    <w:rsid w:val="004064FB"/>
    <w:rsid w:val="00413E3B"/>
    <w:rsid w:val="004161E2"/>
    <w:rsid w:val="004219D2"/>
    <w:rsid w:val="004237C4"/>
    <w:rsid w:val="00424925"/>
    <w:rsid w:val="00424C81"/>
    <w:rsid w:val="00427F9E"/>
    <w:rsid w:val="004305E3"/>
    <w:rsid w:val="00431D63"/>
    <w:rsid w:val="00442794"/>
    <w:rsid w:val="00443752"/>
    <w:rsid w:val="00445E95"/>
    <w:rsid w:val="004569F6"/>
    <w:rsid w:val="00461D9A"/>
    <w:rsid w:val="004714A6"/>
    <w:rsid w:val="00473FC0"/>
    <w:rsid w:val="00477D60"/>
    <w:rsid w:val="004825C4"/>
    <w:rsid w:val="004919F6"/>
    <w:rsid w:val="004A11AE"/>
    <w:rsid w:val="004A24B6"/>
    <w:rsid w:val="004A33F7"/>
    <w:rsid w:val="004B7928"/>
    <w:rsid w:val="004C2ED0"/>
    <w:rsid w:val="004D04DB"/>
    <w:rsid w:val="004D0C6A"/>
    <w:rsid w:val="004D5DC3"/>
    <w:rsid w:val="004D6875"/>
    <w:rsid w:val="004E3A29"/>
    <w:rsid w:val="00500B97"/>
    <w:rsid w:val="00502E8E"/>
    <w:rsid w:val="00511A3F"/>
    <w:rsid w:val="00524D3A"/>
    <w:rsid w:val="005263F3"/>
    <w:rsid w:val="005364B2"/>
    <w:rsid w:val="005402A8"/>
    <w:rsid w:val="00542262"/>
    <w:rsid w:val="00544635"/>
    <w:rsid w:val="005530A2"/>
    <w:rsid w:val="00556E68"/>
    <w:rsid w:val="00560487"/>
    <w:rsid w:val="005631CE"/>
    <w:rsid w:val="005775EA"/>
    <w:rsid w:val="005836BA"/>
    <w:rsid w:val="005863CD"/>
    <w:rsid w:val="0058783E"/>
    <w:rsid w:val="005A4C03"/>
    <w:rsid w:val="005B174D"/>
    <w:rsid w:val="005B55E3"/>
    <w:rsid w:val="005B60A2"/>
    <w:rsid w:val="005C3BE8"/>
    <w:rsid w:val="005D2FFD"/>
    <w:rsid w:val="005E0192"/>
    <w:rsid w:val="005E501D"/>
    <w:rsid w:val="005E74E0"/>
    <w:rsid w:val="00603C00"/>
    <w:rsid w:val="0060790E"/>
    <w:rsid w:val="0061723E"/>
    <w:rsid w:val="0062207D"/>
    <w:rsid w:val="00624204"/>
    <w:rsid w:val="00630184"/>
    <w:rsid w:val="00642CDC"/>
    <w:rsid w:val="00660B11"/>
    <w:rsid w:val="00664674"/>
    <w:rsid w:val="00666969"/>
    <w:rsid w:val="00673370"/>
    <w:rsid w:val="00673778"/>
    <w:rsid w:val="00682DB7"/>
    <w:rsid w:val="00687199"/>
    <w:rsid w:val="006914C5"/>
    <w:rsid w:val="00692098"/>
    <w:rsid w:val="006932E8"/>
    <w:rsid w:val="006946BB"/>
    <w:rsid w:val="00694D3E"/>
    <w:rsid w:val="006964E1"/>
    <w:rsid w:val="0069667F"/>
    <w:rsid w:val="006A0616"/>
    <w:rsid w:val="006C0572"/>
    <w:rsid w:val="006C05CC"/>
    <w:rsid w:val="006C4413"/>
    <w:rsid w:val="006C71BD"/>
    <w:rsid w:val="006D0024"/>
    <w:rsid w:val="006D044E"/>
    <w:rsid w:val="006D42E8"/>
    <w:rsid w:val="006D7F3B"/>
    <w:rsid w:val="006E26C5"/>
    <w:rsid w:val="006F0726"/>
    <w:rsid w:val="006F6888"/>
    <w:rsid w:val="00701AC2"/>
    <w:rsid w:val="007021BB"/>
    <w:rsid w:val="00705D4B"/>
    <w:rsid w:val="00710B4D"/>
    <w:rsid w:val="007175F4"/>
    <w:rsid w:val="007223AB"/>
    <w:rsid w:val="007233CD"/>
    <w:rsid w:val="00725A65"/>
    <w:rsid w:val="00746483"/>
    <w:rsid w:val="00747C81"/>
    <w:rsid w:val="007528D5"/>
    <w:rsid w:val="00765EA0"/>
    <w:rsid w:val="0076689C"/>
    <w:rsid w:val="007678CF"/>
    <w:rsid w:val="00767A0B"/>
    <w:rsid w:val="0077534E"/>
    <w:rsid w:val="007769E1"/>
    <w:rsid w:val="00782453"/>
    <w:rsid w:val="0078303E"/>
    <w:rsid w:val="007858A8"/>
    <w:rsid w:val="007931DA"/>
    <w:rsid w:val="007949E8"/>
    <w:rsid w:val="007956CA"/>
    <w:rsid w:val="007A1D2A"/>
    <w:rsid w:val="007A2C04"/>
    <w:rsid w:val="007A76BC"/>
    <w:rsid w:val="007B6FD0"/>
    <w:rsid w:val="007B70CB"/>
    <w:rsid w:val="007B7F3D"/>
    <w:rsid w:val="007C01F6"/>
    <w:rsid w:val="007C36D3"/>
    <w:rsid w:val="007D6338"/>
    <w:rsid w:val="0081319D"/>
    <w:rsid w:val="00821D17"/>
    <w:rsid w:val="00824828"/>
    <w:rsid w:val="008310DC"/>
    <w:rsid w:val="00843854"/>
    <w:rsid w:val="008506F9"/>
    <w:rsid w:val="008636D6"/>
    <w:rsid w:val="00864ED3"/>
    <w:rsid w:val="00873E96"/>
    <w:rsid w:val="008750FF"/>
    <w:rsid w:val="00881B77"/>
    <w:rsid w:val="008820D2"/>
    <w:rsid w:val="008843C5"/>
    <w:rsid w:val="008845E6"/>
    <w:rsid w:val="008861D7"/>
    <w:rsid w:val="008A0887"/>
    <w:rsid w:val="008A0E2A"/>
    <w:rsid w:val="008A5967"/>
    <w:rsid w:val="008B024C"/>
    <w:rsid w:val="008B6214"/>
    <w:rsid w:val="008C0E83"/>
    <w:rsid w:val="008E0049"/>
    <w:rsid w:val="008E50C2"/>
    <w:rsid w:val="008F1BA7"/>
    <w:rsid w:val="008F5FC6"/>
    <w:rsid w:val="00906DE3"/>
    <w:rsid w:val="00913F31"/>
    <w:rsid w:val="00924A8C"/>
    <w:rsid w:val="00931F6F"/>
    <w:rsid w:val="0093710B"/>
    <w:rsid w:val="0093785D"/>
    <w:rsid w:val="00942D8A"/>
    <w:rsid w:val="00943CF2"/>
    <w:rsid w:val="0095278A"/>
    <w:rsid w:val="0096555F"/>
    <w:rsid w:val="00966531"/>
    <w:rsid w:val="009800D6"/>
    <w:rsid w:val="0098624D"/>
    <w:rsid w:val="00987B93"/>
    <w:rsid w:val="0099765B"/>
    <w:rsid w:val="009B1CCB"/>
    <w:rsid w:val="009B2B9D"/>
    <w:rsid w:val="009C7893"/>
    <w:rsid w:val="009D2F9B"/>
    <w:rsid w:val="009D4392"/>
    <w:rsid w:val="009D7C83"/>
    <w:rsid w:val="009E2174"/>
    <w:rsid w:val="009E2448"/>
    <w:rsid w:val="009F0092"/>
    <w:rsid w:val="009F5533"/>
    <w:rsid w:val="00A03BAB"/>
    <w:rsid w:val="00A0743B"/>
    <w:rsid w:val="00A11EEB"/>
    <w:rsid w:val="00A21FFF"/>
    <w:rsid w:val="00A24084"/>
    <w:rsid w:val="00A3097B"/>
    <w:rsid w:val="00A30FF9"/>
    <w:rsid w:val="00A3140F"/>
    <w:rsid w:val="00A369E2"/>
    <w:rsid w:val="00A51D06"/>
    <w:rsid w:val="00A63250"/>
    <w:rsid w:val="00A63DFE"/>
    <w:rsid w:val="00A7006B"/>
    <w:rsid w:val="00A83576"/>
    <w:rsid w:val="00A85DAE"/>
    <w:rsid w:val="00A87652"/>
    <w:rsid w:val="00AB18D7"/>
    <w:rsid w:val="00AB1F25"/>
    <w:rsid w:val="00AB2A5A"/>
    <w:rsid w:val="00AB4F6E"/>
    <w:rsid w:val="00AC5394"/>
    <w:rsid w:val="00AC635A"/>
    <w:rsid w:val="00AE1EC2"/>
    <w:rsid w:val="00AE52A9"/>
    <w:rsid w:val="00AF2899"/>
    <w:rsid w:val="00AF4919"/>
    <w:rsid w:val="00B005E1"/>
    <w:rsid w:val="00B06DE9"/>
    <w:rsid w:val="00B137F5"/>
    <w:rsid w:val="00B152A8"/>
    <w:rsid w:val="00B16E7A"/>
    <w:rsid w:val="00B230B8"/>
    <w:rsid w:val="00B24FD6"/>
    <w:rsid w:val="00B30E72"/>
    <w:rsid w:val="00B31A79"/>
    <w:rsid w:val="00B32446"/>
    <w:rsid w:val="00B34F33"/>
    <w:rsid w:val="00B35E2E"/>
    <w:rsid w:val="00B46080"/>
    <w:rsid w:val="00B4751E"/>
    <w:rsid w:val="00B55E5C"/>
    <w:rsid w:val="00B6311E"/>
    <w:rsid w:val="00B67AF3"/>
    <w:rsid w:val="00B808E4"/>
    <w:rsid w:val="00B90853"/>
    <w:rsid w:val="00B91657"/>
    <w:rsid w:val="00B91EA7"/>
    <w:rsid w:val="00B942ED"/>
    <w:rsid w:val="00B978D6"/>
    <w:rsid w:val="00BA489E"/>
    <w:rsid w:val="00BA4E18"/>
    <w:rsid w:val="00BB257A"/>
    <w:rsid w:val="00BB6EE1"/>
    <w:rsid w:val="00BC38B7"/>
    <w:rsid w:val="00BC4897"/>
    <w:rsid w:val="00BD1B41"/>
    <w:rsid w:val="00BD2BD4"/>
    <w:rsid w:val="00BE252F"/>
    <w:rsid w:val="00BE3676"/>
    <w:rsid w:val="00BE6977"/>
    <w:rsid w:val="00BF5A3E"/>
    <w:rsid w:val="00BF5ACB"/>
    <w:rsid w:val="00C035FA"/>
    <w:rsid w:val="00C12860"/>
    <w:rsid w:val="00C20146"/>
    <w:rsid w:val="00C2457F"/>
    <w:rsid w:val="00C269F2"/>
    <w:rsid w:val="00C4418B"/>
    <w:rsid w:val="00C45C09"/>
    <w:rsid w:val="00C477E6"/>
    <w:rsid w:val="00C47850"/>
    <w:rsid w:val="00C6716B"/>
    <w:rsid w:val="00C6767C"/>
    <w:rsid w:val="00C7752B"/>
    <w:rsid w:val="00C82A9D"/>
    <w:rsid w:val="00C939E8"/>
    <w:rsid w:val="00C952D6"/>
    <w:rsid w:val="00CA023E"/>
    <w:rsid w:val="00CA0B50"/>
    <w:rsid w:val="00CA57C5"/>
    <w:rsid w:val="00CB3703"/>
    <w:rsid w:val="00CB4ED6"/>
    <w:rsid w:val="00CC3A79"/>
    <w:rsid w:val="00CD4589"/>
    <w:rsid w:val="00CE0020"/>
    <w:rsid w:val="00CE3F47"/>
    <w:rsid w:val="00CE4949"/>
    <w:rsid w:val="00CE7AED"/>
    <w:rsid w:val="00CF487F"/>
    <w:rsid w:val="00D019C6"/>
    <w:rsid w:val="00D01F14"/>
    <w:rsid w:val="00D02B53"/>
    <w:rsid w:val="00D03274"/>
    <w:rsid w:val="00D2642A"/>
    <w:rsid w:val="00D35AAC"/>
    <w:rsid w:val="00D35ACD"/>
    <w:rsid w:val="00D402BC"/>
    <w:rsid w:val="00D44AEE"/>
    <w:rsid w:val="00D54B95"/>
    <w:rsid w:val="00D54EF6"/>
    <w:rsid w:val="00D6315C"/>
    <w:rsid w:val="00D71AA7"/>
    <w:rsid w:val="00D76C67"/>
    <w:rsid w:val="00D81D55"/>
    <w:rsid w:val="00D9121B"/>
    <w:rsid w:val="00D923E7"/>
    <w:rsid w:val="00D934AE"/>
    <w:rsid w:val="00D948C4"/>
    <w:rsid w:val="00D96793"/>
    <w:rsid w:val="00D97E3C"/>
    <w:rsid w:val="00DB31BA"/>
    <w:rsid w:val="00DB4D16"/>
    <w:rsid w:val="00DD1DEB"/>
    <w:rsid w:val="00DD7BE5"/>
    <w:rsid w:val="00DE35D1"/>
    <w:rsid w:val="00DE5D4E"/>
    <w:rsid w:val="00DF0969"/>
    <w:rsid w:val="00DF21AB"/>
    <w:rsid w:val="00DF7B3F"/>
    <w:rsid w:val="00E103BF"/>
    <w:rsid w:val="00E24B8A"/>
    <w:rsid w:val="00E25874"/>
    <w:rsid w:val="00E33448"/>
    <w:rsid w:val="00E367CA"/>
    <w:rsid w:val="00E57519"/>
    <w:rsid w:val="00E62A9E"/>
    <w:rsid w:val="00E63C31"/>
    <w:rsid w:val="00E6774F"/>
    <w:rsid w:val="00E74B29"/>
    <w:rsid w:val="00E778FA"/>
    <w:rsid w:val="00E81291"/>
    <w:rsid w:val="00E93342"/>
    <w:rsid w:val="00E97A94"/>
    <w:rsid w:val="00EA322D"/>
    <w:rsid w:val="00EA5D0B"/>
    <w:rsid w:val="00EA6830"/>
    <w:rsid w:val="00EA775E"/>
    <w:rsid w:val="00EB0E9E"/>
    <w:rsid w:val="00EB79B3"/>
    <w:rsid w:val="00EC1852"/>
    <w:rsid w:val="00EC2C10"/>
    <w:rsid w:val="00EC577B"/>
    <w:rsid w:val="00ED1D18"/>
    <w:rsid w:val="00ED6137"/>
    <w:rsid w:val="00EF2424"/>
    <w:rsid w:val="00EF7063"/>
    <w:rsid w:val="00F114A1"/>
    <w:rsid w:val="00F21EA6"/>
    <w:rsid w:val="00F2202F"/>
    <w:rsid w:val="00F24491"/>
    <w:rsid w:val="00F264D3"/>
    <w:rsid w:val="00F30BE3"/>
    <w:rsid w:val="00F32BB4"/>
    <w:rsid w:val="00F50711"/>
    <w:rsid w:val="00F50F68"/>
    <w:rsid w:val="00F52213"/>
    <w:rsid w:val="00F57C77"/>
    <w:rsid w:val="00F6187F"/>
    <w:rsid w:val="00F62149"/>
    <w:rsid w:val="00F725AA"/>
    <w:rsid w:val="00F74C9F"/>
    <w:rsid w:val="00F80046"/>
    <w:rsid w:val="00F84125"/>
    <w:rsid w:val="00F9058D"/>
    <w:rsid w:val="00F9414E"/>
    <w:rsid w:val="00F97E8B"/>
    <w:rsid w:val="00FA0933"/>
    <w:rsid w:val="00FA777A"/>
    <w:rsid w:val="00FB331E"/>
    <w:rsid w:val="00FB6F5D"/>
    <w:rsid w:val="00FB76CA"/>
    <w:rsid w:val="00FC09B1"/>
    <w:rsid w:val="00FC7B67"/>
    <w:rsid w:val="00FD01CF"/>
    <w:rsid w:val="00FD3A5E"/>
    <w:rsid w:val="00FE4DF3"/>
    <w:rsid w:val="00FF3010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5788"/>
  <w15:docId w15:val="{4CD5AB6A-0897-4604-91B4-4A4F7BB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660B11"/>
    <w:pPr>
      <w:spacing w:before="120" w:after="120" w:line="360" w:lineRule="exact"/>
      <w:ind w:firstLine="709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660B11"/>
    <w:rPr>
      <w:rFonts w:ascii="Times New Roman" w:eastAsia="Calibri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256C0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6C01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94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43CF2"/>
    <w:rPr>
      <w:color w:val="0000FF"/>
      <w:u w:val="single"/>
    </w:rPr>
  </w:style>
  <w:style w:type="paragraph" w:styleId="a7">
    <w:name w:val="No Spacing"/>
    <w:uiPriority w:val="1"/>
    <w:qFormat/>
    <w:rsid w:val="00B67AF3"/>
    <w:pPr>
      <w:suppressAutoHyphens/>
      <w:spacing w:after="0" w:line="240" w:lineRule="auto"/>
    </w:pPr>
  </w:style>
  <w:style w:type="paragraph" w:customStyle="1" w:styleId="ConsPlusNormal">
    <w:name w:val="ConsPlusNormal"/>
    <w:uiPriority w:val="99"/>
    <w:qFormat/>
    <w:rsid w:val="00C67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2941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rsid w:val="009F5533"/>
    <w:pPr>
      <w:tabs>
        <w:tab w:val="left" w:pos="709"/>
      </w:tabs>
      <w:suppressAutoHyphens/>
      <w:spacing w:beforeAutospacing="1" w:after="142" w:line="227" w:lineRule="exact"/>
      <w:ind w:firstLine="72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1">
    <w:name w:val="Обычный1"/>
    <w:rsid w:val="00222ECA"/>
    <w:pPr>
      <w:tabs>
        <w:tab w:val="left" w:pos="709"/>
      </w:tabs>
      <w:suppressAutoHyphens/>
      <w:ind w:firstLine="720"/>
      <w:jc w:val="both"/>
    </w:pPr>
    <w:rPr>
      <w:rFonts w:ascii="Courier New CYR" w:eastAsia="Calibri" w:hAnsi="Courier New CYR" w:cs="Courier New CY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6436-4F99-4523-91FB-B48E86A0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9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Кириленко Лариса Васильевна</cp:lastModifiedBy>
  <cp:revision>126</cp:revision>
  <cp:lastPrinted>2017-11-15T06:00:00Z</cp:lastPrinted>
  <dcterms:created xsi:type="dcterms:W3CDTF">2022-10-28T13:26:00Z</dcterms:created>
  <dcterms:modified xsi:type="dcterms:W3CDTF">2023-10-30T11:23:00Z</dcterms:modified>
</cp:coreProperties>
</file>