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68" w:rsidRDefault="00FF3FF9">
      <w:pPr>
        <w:pStyle w:val="ab"/>
        <w:tabs>
          <w:tab w:val="center" w:pos="4677"/>
          <w:tab w:val="left" w:pos="7901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  <w:r>
        <w:rPr>
          <w:szCs w:val="32"/>
        </w:rPr>
        <w:tab/>
      </w:r>
    </w:p>
    <w:p w:rsidR="00775568" w:rsidRDefault="00775568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568" w:rsidRDefault="00FF3FF9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ПЕТРОВСКОГО ГОРОДСКОГО ОКРУГА СТАВРОПОЛЬСКОГО КРАЯ</w:t>
      </w:r>
    </w:p>
    <w:p w:rsidR="00775568" w:rsidRDefault="007755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63"/>
        <w:gridCol w:w="3169"/>
        <w:gridCol w:w="3124"/>
      </w:tblGrid>
      <w:tr w:rsidR="00775568">
        <w:tc>
          <w:tcPr>
            <w:tcW w:w="3063" w:type="dxa"/>
          </w:tcPr>
          <w:p w:rsidR="00775568" w:rsidRDefault="00A757E5">
            <w:pPr>
              <w:pStyle w:val="ab"/>
              <w:widowControl w:val="0"/>
              <w:spacing w:line="276" w:lineRule="auto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04 августа 2021 г.</w:t>
            </w:r>
          </w:p>
        </w:tc>
        <w:tc>
          <w:tcPr>
            <w:tcW w:w="3169" w:type="dxa"/>
          </w:tcPr>
          <w:p w:rsidR="00775568" w:rsidRDefault="00FF3FF9">
            <w:pPr>
              <w:widowControl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4" w:type="dxa"/>
          </w:tcPr>
          <w:p w:rsidR="00775568" w:rsidRDefault="00A757E5">
            <w:pPr>
              <w:pStyle w:val="ab"/>
              <w:widowControl w:val="0"/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1253</w:t>
            </w:r>
          </w:p>
        </w:tc>
      </w:tr>
    </w:tbl>
    <w:p w:rsidR="00775568" w:rsidRDefault="007755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75568" w:rsidRDefault="00FF3FF9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утвержденный постановлением администрации Петровского городского округа Ставропольского края от </w:t>
      </w:r>
      <w:r w:rsidR="00233F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18 декабря 2020 г. № 1829</w:t>
      </w:r>
    </w:p>
    <w:p w:rsidR="00775568" w:rsidRDefault="0077556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5461459"/>
      <w:bookmarkEnd w:id="0"/>
    </w:p>
    <w:p w:rsidR="00775568" w:rsidRDefault="00FF3FF9" w:rsidP="001C00F8">
      <w:pPr>
        <w:suppressAutoHyphens w:val="0"/>
        <w:autoSpaceDE w:val="0"/>
        <w:autoSpaceDN w:val="0"/>
        <w:adjustRightInd w:val="0"/>
        <w:ind w:firstLine="708"/>
      </w:pPr>
      <w:r>
        <w:rPr>
          <w:lang w:eastAsia="ar-SA"/>
        </w:rPr>
        <w:t xml:space="preserve">В соответствии со статьей 14 Федерального закона от 01 апреля 1996 г. № 27-ФЗ «Об индивидуальном (персонифицированном) учете в системе </w:t>
      </w:r>
      <w:r w:rsidR="00233F5E">
        <w:rPr>
          <w:lang w:eastAsia="ar-SA"/>
        </w:rPr>
        <w:t xml:space="preserve">  </w:t>
      </w:r>
      <w:r>
        <w:rPr>
          <w:lang w:eastAsia="ar-SA"/>
        </w:rPr>
        <w:t>обязательного пенсионного страхования»</w:t>
      </w:r>
      <w:r w:rsidR="001C00F8">
        <w:rPr>
          <w:lang w:eastAsia="ar-SA"/>
        </w:rPr>
        <w:t xml:space="preserve">, </w:t>
      </w:r>
      <w:r w:rsidR="001C00F8">
        <w:rPr>
          <w:rFonts w:eastAsiaTheme="minorHAnsi"/>
          <w:lang w:eastAsia="en-US"/>
        </w:rPr>
        <w:t xml:space="preserve">Федеральным </w:t>
      </w:r>
      <w:hyperlink r:id="rId6" w:history="1">
        <w:r w:rsidR="001C00F8" w:rsidRPr="001C00F8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="001C00F8">
        <w:rPr>
          <w:rFonts w:eastAsiaTheme="minorHAnsi"/>
          <w:lang w:eastAsia="en-US"/>
        </w:rPr>
        <w:t xml:space="preserve"> от 27 июля 2010 г. № 210-ФЗ «Об организации представления государственных и </w:t>
      </w:r>
      <w:r w:rsidR="00233F5E">
        <w:rPr>
          <w:rFonts w:eastAsiaTheme="minorHAnsi"/>
          <w:lang w:eastAsia="en-US"/>
        </w:rPr>
        <w:t xml:space="preserve">        </w:t>
      </w:r>
      <w:r w:rsidR="001C00F8">
        <w:rPr>
          <w:rFonts w:eastAsiaTheme="minorHAnsi"/>
          <w:lang w:eastAsia="en-US"/>
        </w:rPr>
        <w:t>муниципальных услуг»</w:t>
      </w:r>
      <w:r>
        <w:rPr>
          <w:lang w:eastAsia="ar-SA"/>
        </w:rPr>
        <w:t xml:space="preserve"> администрация Петровского городского округа Ста</w:t>
      </w:r>
      <w:r>
        <w:rPr>
          <w:lang w:eastAsia="ar-SA"/>
        </w:rPr>
        <w:t>в</w:t>
      </w:r>
      <w:r>
        <w:rPr>
          <w:lang w:eastAsia="ar-SA"/>
        </w:rPr>
        <w:t>ропольского края</w:t>
      </w:r>
    </w:p>
    <w:p w:rsidR="00775568" w:rsidRDefault="00775568" w:rsidP="00233F5E">
      <w:pPr>
        <w:spacing w:line="240" w:lineRule="exact"/>
        <w:ind w:firstLine="0"/>
      </w:pPr>
    </w:p>
    <w:p w:rsidR="00775568" w:rsidRDefault="00775568" w:rsidP="00233F5E">
      <w:pPr>
        <w:pStyle w:val="ConsPlusNormal0"/>
        <w:widowControl/>
        <w:tabs>
          <w:tab w:val="left" w:pos="60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75568" w:rsidRDefault="00FF3FF9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5568" w:rsidRDefault="00775568" w:rsidP="00233F5E">
      <w:pPr>
        <w:pStyle w:val="ConsNonformat"/>
        <w:widowControl/>
        <w:spacing w:line="240" w:lineRule="exac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775568" w:rsidRDefault="00775568" w:rsidP="00233F5E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</w:p>
    <w:p w:rsidR="00775568" w:rsidRDefault="00FF3FF9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 административный регламент </w:t>
      </w:r>
      <w:r>
        <w:rPr>
          <w:rFonts w:ascii="Times New Roman" w:hAnsi="Times New Roman" w:cs="Times New Roman"/>
          <w:sz w:val="28"/>
          <w:szCs w:val="28"/>
          <w:lang w:eastAsia="ru-RU"/>
        </w:rPr>
        <w:t>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края от 18 декабря 2020 г. № 1829.</w:t>
      </w:r>
    </w:p>
    <w:p w:rsidR="00775568" w:rsidRDefault="00775568">
      <w:pPr>
        <w:pStyle w:val="ad"/>
      </w:pPr>
    </w:p>
    <w:p w:rsidR="00FF3FF9" w:rsidRPr="0059073E" w:rsidRDefault="00FF3FF9" w:rsidP="00FF3FF9">
      <w:pPr>
        <w:ind w:firstLine="567"/>
        <w:rPr>
          <w:color w:val="000000" w:themeColor="text1"/>
        </w:rPr>
      </w:pPr>
      <w:r w:rsidRPr="0059073E">
        <w:rPr>
          <w:color w:val="000000" w:themeColor="text1"/>
        </w:rPr>
        <w:t xml:space="preserve">2. Отделу </w:t>
      </w:r>
      <w:r>
        <w:rPr>
          <w:rFonts w:eastAsia="Times New Roman"/>
          <w:szCs w:val="24"/>
        </w:rPr>
        <w:t>развития предпринимательства, торговли и потребительского рынка администрации Петровского городского округа Ставропольского края</w:t>
      </w:r>
      <w:r w:rsidRPr="0059073E">
        <w:rPr>
          <w:color w:val="000000" w:themeColor="text1"/>
        </w:rPr>
        <w:t xml:space="preserve"> обеспечить выполнение административного регламента</w:t>
      </w:r>
      <w:r>
        <w:rPr>
          <w:color w:val="000000" w:themeColor="text1"/>
        </w:rPr>
        <w:t xml:space="preserve"> с учетом внесенных изменений</w:t>
      </w:r>
      <w:r w:rsidRPr="0059073E">
        <w:rPr>
          <w:color w:val="000000" w:themeColor="text1"/>
        </w:rPr>
        <w:t>.</w:t>
      </w:r>
    </w:p>
    <w:p w:rsidR="00FF3FF9" w:rsidRPr="0059073E" w:rsidRDefault="00FF3FF9" w:rsidP="00FF3FF9">
      <w:pPr>
        <w:ind w:firstLine="709"/>
        <w:rPr>
          <w:color w:val="000000" w:themeColor="text1"/>
        </w:rPr>
      </w:pPr>
    </w:p>
    <w:p w:rsidR="00FF3FF9" w:rsidRPr="0059073E" w:rsidRDefault="00FF3FF9" w:rsidP="00FF3FF9">
      <w:pPr>
        <w:ind w:firstLine="567"/>
        <w:rPr>
          <w:color w:val="000000" w:themeColor="text1"/>
        </w:rPr>
      </w:pPr>
      <w:r w:rsidRPr="0059073E">
        <w:rPr>
          <w:color w:val="000000" w:themeColor="text1"/>
        </w:rPr>
        <w:t xml:space="preserve">3. Разместить настоящее постановление на официальном </w:t>
      </w:r>
      <w:proofErr w:type="gramStart"/>
      <w:r w:rsidRPr="0059073E">
        <w:rPr>
          <w:color w:val="000000" w:themeColor="text1"/>
        </w:rPr>
        <w:t>сайте</w:t>
      </w:r>
      <w:proofErr w:type="gramEnd"/>
      <w:r w:rsidRPr="0059073E">
        <w:rPr>
          <w:color w:val="000000" w:themeColor="text1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«Интернет».</w:t>
      </w:r>
    </w:p>
    <w:p w:rsidR="00FF3FF9" w:rsidRDefault="00FF3FF9">
      <w:pPr>
        <w:pStyle w:val="ad"/>
      </w:pPr>
    </w:p>
    <w:p w:rsidR="00775568" w:rsidRDefault="00FF3FF9">
      <w:pPr>
        <w:pStyle w:val="ad"/>
        <w:ind w:left="0"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</w:t>
      </w:r>
      <w:r>
        <w:rPr>
          <w:color w:val="222222"/>
        </w:rPr>
        <w:t xml:space="preserve">первого заместителя главы администрации - начальника финансового управления администрации </w:t>
      </w:r>
      <w:r>
        <w:t xml:space="preserve">Петровского городского округа Ставропольского края </w:t>
      </w:r>
      <w:proofErr w:type="spellStart"/>
      <w:r>
        <w:t>Сухомлинову</w:t>
      </w:r>
      <w:proofErr w:type="spellEnd"/>
      <w:r>
        <w:t xml:space="preserve"> В.П., управляющего делами администрации Петровского городского округа Ставропольского края </w:t>
      </w:r>
      <w:proofErr w:type="spellStart"/>
      <w:r>
        <w:t>Петрича</w:t>
      </w:r>
      <w:proofErr w:type="spellEnd"/>
      <w:r>
        <w:t xml:space="preserve"> Ю.В.</w:t>
      </w:r>
    </w:p>
    <w:p w:rsidR="00775568" w:rsidRDefault="00775568">
      <w:pPr>
        <w:pStyle w:val="ad"/>
        <w:ind w:left="0" w:firstLine="709"/>
      </w:pPr>
    </w:p>
    <w:p w:rsidR="00775568" w:rsidRDefault="00FF3FF9">
      <w:pPr>
        <w:pStyle w:val="ConsTitle"/>
        <w:widowControl/>
        <w:ind w:right="0" w:firstLine="709"/>
        <w:rPr>
          <w:rFonts w:eastAsia="Arial Unicode MS" w:cs="Tahoma"/>
          <w:b w:val="0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</w:t>
      </w:r>
      <w:r w:rsidR="00B31F81">
        <w:rPr>
          <w:rFonts w:ascii="Times New Roman" w:hAnsi="Times New Roman" w:cs="Times New Roman"/>
          <w:b w:val="0"/>
          <w:sz w:val="28"/>
          <w:szCs w:val="28"/>
        </w:rPr>
        <w:t xml:space="preserve">ение </w:t>
      </w:r>
      <w:r w:rsidR="00233F5E">
        <w:rPr>
          <w:rFonts w:ascii="Times New Roman" w:hAnsi="Times New Roman" w:cs="Times New Roman"/>
          <w:b w:val="0"/>
          <w:sz w:val="28"/>
          <w:szCs w:val="28"/>
        </w:rPr>
        <w:t>«</w:t>
      </w:r>
      <w:r w:rsidR="00233F5E" w:rsidRPr="00233F5E"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регламент 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работником», утвержденный постановлением администрации Петровского городского окру</w:t>
      </w:r>
      <w:r w:rsidR="00233F5E">
        <w:rPr>
          <w:rFonts w:ascii="Times New Roman" w:hAnsi="Times New Roman" w:cs="Times New Roman"/>
          <w:b w:val="0"/>
          <w:sz w:val="28"/>
          <w:szCs w:val="28"/>
        </w:rPr>
        <w:t xml:space="preserve">га Ставропольского края от </w:t>
      </w:r>
      <w:r w:rsidR="00233F5E" w:rsidRPr="00233F5E">
        <w:rPr>
          <w:rFonts w:ascii="Times New Roman" w:hAnsi="Times New Roman" w:cs="Times New Roman"/>
          <w:b w:val="0"/>
          <w:sz w:val="28"/>
          <w:szCs w:val="28"/>
        </w:rPr>
        <w:t>18 декабря 2020 г. № 1829</w:t>
      </w:r>
      <w:r w:rsidR="00233F5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31F81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со дня его официального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опубликования в газете «Вестник Петровского городского округа»</w:t>
      </w:r>
      <w:r>
        <w:rPr>
          <w:rFonts w:eastAsia="Arial Unicode MS" w:cs="Tahoma"/>
          <w:b w:val="0"/>
          <w:szCs w:val="24"/>
        </w:rPr>
        <w:t>.</w:t>
      </w:r>
      <w:proofErr w:type="gramEnd"/>
    </w:p>
    <w:p w:rsidR="00775568" w:rsidRDefault="00775568">
      <w:pPr>
        <w:spacing w:line="240" w:lineRule="exact"/>
        <w:ind w:firstLine="0"/>
        <w:rPr>
          <w:rFonts w:eastAsia="Times New Roman"/>
        </w:rPr>
      </w:pPr>
    </w:p>
    <w:p w:rsidR="00775568" w:rsidRDefault="00775568">
      <w:pPr>
        <w:spacing w:line="240" w:lineRule="exact"/>
        <w:ind w:firstLine="0"/>
        <w:rPr>
          <w:rFonts w:eastAsia="Times New Roman"/>
        </w:rPr>
      </w:pPr>
    </w:p>
    <w:p w:rsidR="00775568" w:rsidRDefault="00FF3FF9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Глава Петровского </w:t>
      </w:r>
    </w:p>
    <w:p w:rsidR="00775568" w:rsidRDefault="00FF3FF9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городского округа  </w:t>
      </w:r>
    </w:p>
    <w:p w:rsidR="00775568" w:rsidRDefault="00FF3FF9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Ставропольского края                                                                    </w:t>
      </w:r>
      <w:proofErr w:type="spellStart"/>
      <w:r>
        <w:rPr>
          <w:rFonts w:eastAsia="Times New Roman"/>
        </w:rPr>
        <w:t>А.А.Захарченко</w:t>
      </w:r>
      <w:proofErr w:type="spellEnd"/>
    </w:p>
    <w:p w:rsidR="00775568" w:rsidRDefault="00775568">
      <w:pPr>
        <w:spacing w:line="240" w:lineRule="exact"/>
        <w:ind w:right="-2" w:firstLine="0"/>
        <w:rPr>
          <w:rFonts w:eastAsia="Times New Roman"/>
        </w:rPr>
      </w:pPr>
    </w:p>
    <w:p w:rsidR="00233F5E" w:rsidRDefault="00233F5E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Calibri"/>
          <w:color w:val="FFFFFF" w:themeColor="background1"/>
          <w:lang w:eastAsia="en-US"/>
        </w:rPr>
      </w:pPr>
    </w:p>
    <w:p w:rsidR="00E10D63" w:rsidRPr="00A757E5" w:rsidRDefault="00E10D63" w:rsidP="00233F5E">
      <w:pPr>
        <w:shd w:val="clear" w:color="auto" w:fill="FFFFFF"/>
        <w:spacing w:before="5" w:line="240" w:lineRule="exact"/>
        <w:ind w:right="-2" w:firstLine="0"/>
        <w:rPr>
          <w:rFonts w:eastAsia="Times New Roman"/>
          <w:color w:val="FFFFFF" w:themeColor="background1"/>
          <w:szCs w:val="24"/>
        </w:rPr>
      </w:pPr>
      <w:bookmarkStart w:id="1" w:name="_GoBack"/>
      <w:bookmarkEnd w:id="1"/>
    </w:p>
    <w:p w:rsidR="00233F5E" w:rsidRPr="00A757E5" w:rsidRDefault="00233F5E" w:rsidP="00233F5E">
      <w:pPr>
        <w:shd w:val="clear" w:color="auto" w:fill="FFFFFF"/>
        <w:spacing w:before="5"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233F5E" w:rsidRPr="00A757E5" w:rsidRDefault="00233F5E" w:rsidP="00233F5E">
      <w:pPr>
        <w:shd w:val="clear" w:color="auto" w:fill="FFFFFF"/>
        <w:spacing w:before="5"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233F5E" w:rsidRPr="00A757E5" w:rsidRDefault="00233F5E" w:rsidP="00233F5E">
      <w:pPr>
        <w:shd w:val="clear" w:color="auto" w:fill="FFFFFF"/>
        <w:spacing w:before="5" w:line="240" w:lineRule="exact"/>
        <w:ind w:right="-2" w:firstLine="0"/>
        <w:rPr>
          <w:rFonts w:eastAsia="Times New Roman"/>
          <w:color w:val="FFFFFF" w:themeColor="background1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1"/>
        <w:gridCol w:w="4253"/>
      </w:tblGrid>
      <w:tr w:rsidR="00775568" w:rsidTr="001C00F8">
        <w:tc>
          <w:tcPr>
            <w:tcW w:w="5211" w:type="dxa"/>
          </w:tcPr>
          <w:p w:rsidR="00775568" w:rsidRDefault="00775568">
            <w:pPr>
              <w:widowControl w:val="0"/>
              <w:spacing w:line="240" w:lineRule="exact"/>
            </w:pPr>
          </w:p>
        </w:tc>
        <w:tc>
          <w:tcPr>
            <w:tcW w:w="4253" w:type="dxa"/>
          </w:tcPr>
          <w:p w:rsidR="00775568" w:rsidRDefault="00FF3FF9">
            <w:pPr>
              <w:widowControl w:val="0"/>
              <w:spacing w:line="240" w:lineRule="exact"/>
              <w:ind w:firstLine="34"/>
              <w:jc w:val="center"/>
            </w:pPr>
            <w:r>
              <w:t>Утверждены</w:t>
            </w:r>
          </w:p>
        </w:tc>
      </w:tr>
      <w:tr w:rsidR="00775568" w:rsidTr="001C00F8">
        <w:tc>
          <w:tcPr>
            <w:tcW w:w="5211" w:type="dxa"/>
          </w:tcPr>
          <w:p w:rsidR="00775568" w:rsidRDefault="00775568">
            <w:pPr>
              <w:widowControl w:val="0"/>
              <w:spacing w:line="240" w:lineRule="exact"/>
            </w:pPr>
          </w:p>
        </w:tc>
        <w:tc>
          <w:tcPr>
            <w:tcW w:w="4253" w:type="dxa"/>
          </w:tcPr>
          <w:p w:rsidR="00775568" w:rsidRDefault="00FF3FF9">
            <w:pPr>
              <w:widowControl w:val="0"/>
              <w:shd w:val="clear" w:color="auto" w:fill="FFFFFF"/>
              <w:spacing w:line="240" w:lineRule="exact"/>
              <w:ind w:firstLine="0"/>
              <w:jc w:val="center"/>
            </w:pPr>
            <w:r>
              <w:t>постановлением администрации Петровского городского округа</w:t>
            </w:r>
          </w:p>
          <w:p w:rsidR="00775568" w:rsidRDefault="00FF3FF9">
            <w:pPr>
              <w:widowControl w:val="0"/>
              <w:spacing w:line="240" w:lineRule="exact"/>
              <w:ind w:firstLine="0"/>
              <w:jc w:val="center"/>
            </w:pPr>
            <w:r>
              <w:t>Ставропольского края</w:t>
            </w:r>
          </w:p>
        </w:tc>
      </w:tr>
      <w:tr w:rsidR="00775568" w:rsidTr="001C00F8">
        <w:tc>
          <w:tcPr>
            <w:tcW w:w="5211" w:type="dxa"/>
          </w:tcPr>
          <w:p w:rsidR="00775568" w:rsidRDefault="00775568">
            <w:pPr>
              <w:widowControl w:val="0"/>
              <w:spacing w:line="240" w:lineRule="exact"/>
            </w:pPr>
          </w:p>
        </w:tc>
        <w:tc>
          <w:tcPr>
            <w:tcW w:w="4253" w:type="dxa"/>
          </w:tcPr>
          <w:p w:rsidR="00775568" w:rsidRDefault="00A757E5" w:rsidP="00A757E5">
            <w:pPr>
              <w:widowControl w:val="0"/>
              <w:spacing w:line="240" w:lineRule="exact"/>
              <w:ind w:firstLine="0"/>
              <w:jc w:val="center"/>
            </w:pPr>
            <w:r>
              <w:t>от 04 августа 2021 г. № 1253</w:t>
            </w:r>
          </w:p>
        </w:tc>
      </w:tr>
    </w:tbl>
    <w:p w:rsidR="00775568" w:rsidRDefault="0077556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75568" w:rsidRDefault="0077556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75568" w:rsidRDefault="00FF3FF9">
      <w:pPr>
        <w:widowControl w:val="0"/>
        <w:spacing w:line="240" w:lineRule="exact"/>
        <w:contextualSpacing/>
        <w:jc w:val="center"/>
        <w:rPr>
          <w:bCs/>
          <w:color w:val="000000"/>
        </w:rPr>
      </w:pPr>
      <w:bookmarkStart w:id="2" w:name="P35"/>
      <w:bookmarkEnd w:id="2"/>
      <w:r>
        <w:rPr>
          <w:bCs/>
          <w:color w:val="000000"/>
        </w:rPr>
        <w:t xml:space="preserve">Изменения, </w:t>
      </w:r>
    </w:p>
    <w:p w:rsidR="00775568" w:rsidRDefault="00FF3FF9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которые вносятся 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административный регламент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утвержденный постановлением администрации Петровского городского округа Ставропольского края от </w:t>
      </w:r>
      <w:r w:rsidR="00233F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18 декабря 2020 г. № 1829</w:t>
      </w:r>
    </w:p>
    <w:p w:rsidR="00775568" w:rsidRDefault="00775568">
      <w:pPr>
        <w:pStyle w:val="ConsTitle"/>
        <w:widowControl/>
        <w:spacing w:line="240" w:lineRule="exact"/>
        <w:ind w:right="0" w:firstLine="0"/>
      </w:pPr>
    </w:p>
    <w:p w:rsidR="00775568" w:rsidRDefault="00775568">
      <w:pPr>
        <w:pStyle w:val="ConsTitle"/>
        <w:widowControl/>
        <w:spacing w:line="240" w:lineRule="exact"/>
        <w:ind w:right="0" w:firstLine="0"/>
      </w:pPr>
    </w:p>
    <w:p w:rsidR="001C00F8" w:rsidRDefault="00FF3FF9">
      <w:pPr>
        <w:pStyle w:val="ConsPlusNormal0"/>
        <w:widowControl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00F8">
        <w:rPr>
          <w:rFonts w:ascii="Times New Roman" w:hAnsi="Times New Roman" w:cs="Times New Roman"/>
          <w:sz w:val="28"/>
          <w:szCs w:val="28"/>
        </w:rPr>
        <w:t>В разделе II. «Стандарт предоставления муниципальной услуги»:</w:t>
      </w:r>
    </w:p>
    <w:p w:rsidR="00775568" w:rsidRDefault="001C00F8">
      <w:pPr>
        <w:pStyle w:val="ConsPlusNormal0"/>
        <w:widowControl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F3FF9">
        <w:rPr>
          <w:rFonts w:ascii="Times New Roman" w:hAnsi="Times New Roman" w:cs="Times New Roman"/>
          <w:sz w:val="28"/>
          <w:szCs w:val="28"/>
        </w:rPr>
        <w:t>Абзац шестой подпункта 2.6.1 изложить в следующей редакции:</w:t>
      </w:r>
    </w:p>
    <w:p w:rsidR="00775568" w:rsidRDefault="00FF3FF9">
      <w:pPr>
        <w:pStyle w:val="ConsPlusNormal0"/>
        <w:widowControl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страховое свидетельство обязательного пенсионного страхования работника либо документ, подтверждающий регистрацию в системе индивидуального (персонифицированного) учета (на бумажном носителе или в формате электронного документа)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00F8" w:rsidRDefault="001C00F8">
      <w:pPr>
        <w:pStyle w:val="ConsPlusNormal0"/>
        <w:widowControl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2.7.2 пункта 2.7 дополнить подпунктом «5» следующего содержания:</w:t>
      </w:r>
    </w:p>
    <w:p w:rsidR="001C00F8" w:rsidRDefault="001C00F8" w:rsidP="001C00F8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proofErr w:type="gramStart"/>
      <w:r>
        <w:t xml:space="preserve">«5) </w:t>
      </w:r>
      <w:r>
        <w:rPr>
          <w:rFonts w:eastAsiaTheme="minorHAnsi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504843">
          <w:rPr>
            <w:rFonts w:eastAsiaTheme="minorHAnsi"/>
            <w:color w:val="000000" w:themeColor="text1"/>
            <w:lang w:eastAsia="en-US"/>
          </w:rPr>
          <w:t>пунктом 7.2 части 1 статьи 16</w:t>
        </w:r>
      </w:hyperlink>
      <w:r w:rsidRPr="00504843">
        <w:rPr>
          <w:rFonts w:eastAsiaTheme="minorHAnsi"/>
          <w:color w:val="000000" w:themeColor="text1"/>
          <w:lang w:eastAsia="en-US"/>
        </w:rPr>
        <w:t xml:space="preserve">  Федерального закона № 210-ФЗ, за ис</w:t>
      </w:r>
      <w:r>
        <w:rPr>
          <w:rFonts w:eastAsiaTheme="minorHAnsi"/>
          <w:lang w:eastAsia="en-US"/>
        </w:rPr>
        <w:t xml:space="preserve">ключением </w:t>
      </w:r>
      <w:r w:rsidR="00233F5E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случаев, если нанесение отметок на такие документы либо их изъятие </w:t>
      </w:r>
      <w:r w:rsidR="00233F5E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>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1C00F8" w:rsidRDefault="001C00F8">
      <w:pPr>
        <w:pStyle w:val="ConsPlusNormal0"/>
        <w:widowControl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пятый пункта 2.15 изложить в следующей редакции:</w:t>
      </w:r>
    </w:p>
    <w:p w:rsidR="001C00F8" w:rsidRDefault="001C00F8">
      <w:pPr>
        <w:pStyle w:val="ConsPlusNormal0"/>
        <w:widowControl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35E6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Помещения должны соответствовать санитарным правилам </w:t>
      </w:r>
      <w:r w:rsidR="00233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2435E6">
        <w:rPr>
          <w:rFonts w:ascii="Times New Roman" w:hAnsi="Times New Roman" w:cs="Times New Roman"/>
          <w:sz w:val="28"/>
          <w:szCs w:val="28"/>
          <w:lang w:eastAsia="ru-RU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услуг», СП 2.2.3670-20 «Санитарно-эпидемиологические требования к условиям труда»</w:t>
      </w:r>
      <w:r w:rsidRPr="003A6739">
        <w:rPr>
          <w:rFonts w:ascii="Times New Roman" w:hAnsi="Times New Roman" w:cs="Times New Roman"/>
          <w:sz w:val="28"/>
          <w:szCs w:val="28"/>
          <w:lang w:eastAsia="ru-RU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75568" w:rsidRDefault="00775568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33F5E" w:rsidRDefault="00233F5E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75568" w:rsidRDefault="00FF3FF9">
      <w:pPr>
        <w:spacing w:line="240" w:lineRule="exact"/>
        <w:ind w:firstLine="0"/>
      </w:pPr>
      <w:r>
        <w:t xml:space="preserve">Управляющий делами администрации </w:t>
      </w:r>
    </w:p>
    <w:p w:rsidR="00775568" w:rsidRDefault="00FF3FF9">
      <w:pPr>
        <w:spacing w:line="240" w:lineRule="exact"/>
        <w:ind w:firstLine="0"/>
      </w:pPr>
      <w:r>
        <w:t xml:space="preserve">Петровского городского округа </w:t>
      </w:r>
    </w:p>
    <w:p w:rsidR="00775568" w:rsidRDefault="00FF3FF9">
      <w:pPr>
        <w:spacing w:line="240" w:lineRule="exact"/>
        <w:ind w:firstLine="0"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00F8">
        <w:t xml:space="preserve">         </w:t>
      </w:r>
      <w:proofErr w:type="spellStart"/>
      <w:r>
        <w:t>Ю.В.Петрич</w:t>
      </w:r>
      <w:proofErr w:type="spellEnd"/>
    </w:p>
    <w:sectPr w:rsidR="00775568" w:rsidSect="00233F5E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68"/>
    <w:rsid w:val="001C00F8"/>
    <w:rsid w:val="00233F5E"/>
    <w:rsid w:val="0031756E"/>
    <w:rsid w:val="00504843"/>
    <w:rsid w:val="00775568"/>
    <w:rsid w:val="00A757E5"/>
    <w:rsid w:val="00B31F81"/>
    <w:rsid w:val="00C211AF"/>
    <w:rsid w:val="00E10D63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3">
    <w:name w:val="Название Знак"/>
    <w:basedOn w:val="a0"/>
    <w:qFormat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qFormat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">
    <w:name w:val="Заголовок 1 Знак"/>
    <w:basedOn w:val="a0"/>
    <w:uiPriority w:val="9"/>
    <w:qFormat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7D391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7">
    <w:name w:val="Заголовок"/>
    <w:basedOn w:val="a"/>
    <w:next w:val="a8"/>
    <w:qFormat/>
    <w:rsid w:val="001C74DA"/>
    <w:pPr>
      <w:keepNext/>
      <w:spacing w:before="240" w:after="120"/>
    </w:pPr>
    <w:rPr>
      <w:rFonts w:ascii="Liberation Sans" w:eastAsia="Droid Sans Fallback" w:hAnsi="Liberation Sans" w:cs="Droid Sans Devanagari"/>
    </w:rPr>
  </w:style>
  <w:style w:type="paragraph" w:styleId="a8">
    <w:name w:val="Body Text"/>
    <w:basedOn w:val="a"/>
    <w:rsid w:val="001C74DA"/>
    <w:pPr>
      <w:spacing w:after="140" w:line="276" w:lineRule="auto"/>
    </w:pPr>
  </w:style>
  <w:style w:type="paragraph" w:styleId="a9">
    <w:name w:val="List"/>
    <w:basedOn w:val="a8"/>
    <w:rsid w:val="001C74DA"/>
    <w:rPr>
      <w:rFonts w:cs="Droid Sans Devanagari"/>
    </w:rPr>
  </w:style>
  <w:style w:type="paragraph" w:customStyle="1" w:styleId="10">
    <w:name w:val="Название объекта1"/>
    <w:basedOn w:val="a"/>
    <w:qFormat/>
    <w:rsid w:val="001C74D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1C74DA"/>
    <w:pPr>
      <w:suppressLineNumbers/>
    </w:pPr>
    <w:rPr>
      <w:rFonts w:cs="Droid Sans Devanagari"/>
    </w:rPr>
  </w:style>
  <w:style w:type="paragraph" w:styleId="ab">
    <w:name w:val="Title"/>
    <w:basedOn w:val="a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paragraph" w:customStyle="1" w:styleId="ConsTitle">
    <w:name w:val="ConsTitle"/>
    <w:qFormat/>
    <w:rsid w:val="009F3025"/>
    <w:pPr>
      <w:widowControl w:val="0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qFormat/>
    <w:rsid w:val="009F3025"/>
    <w:pPr>
      <w:widowControl w:val="0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9F3025"/>
    <w:pPr>
      <w:widowControl w:val="0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9F3025"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basedOn w:val="a"/>
    <w:qFormat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1"/>
    <w:qFormat/>
    <w:rsid w:val="00DE0EFB"/>
    <w:rPr>
      <w:rFonts w:eastAsia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FE7732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  <w:rsid w:val="001C74DA"/>
  </w:style>
  <w:style w:type="paragraph" w:customStyle="1" w:styleId="12">
    <w:name w:val="Верхний колонтитул1"/>
    <w:basedOn w:val="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840D2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7D391E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FA3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3">
    <w:name w:val="Название Знак"/>
    <w:basedOn w:val="a0"/>
    <w:qFormat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qFormat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">
    <w:name w:val="Заголовок 1 Знак"/>
    <w:basedOn w:val="a0"/>
    <w:uiPriority w:val="9"/>
    <w:qFormat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7D391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7">
    <w:name w:val="Заголовок"/>
    <w:basedOn w:val="a"/>
    <w:next w:val="a8"/>
    <w:qFormat/>
    <w:rsid w:val="001C74DA"/>
    <w:pPr>
      <w:keepNext/>
      <w:spacing w:before="240" w:after="120"/>
    </w:pPr>
    <w:rPr>
      <w:rFonts w:ascii="Liberation Sans" w:eastAsia="Droid Sans Fallback" w:hAnsi="Liberation Sans" w:cs="Droid Sans Devanagari"/>
    </w:rPr>
  </w:style>
  <w:style w:type="paragraph" w:styleId="a8">
    <w:name w:val="Body Text"/>
    <w:basedOn w:val="a"/>
    <w:rsid w:val="001C74DA"/>
    <w:pPr>
      <w:spacing w:after="140" w:line="276" w:lineRule="auto"/>
    </w:pPr>
  </w:style>
  <w:style w:type="paragraph" w:styleId="a9">
    <w:name w:val="List"/>
    <w:basedOn w:val="a8"/>
    <w:rsid w:val="001C74DA"/>
    <w:rPr>
      <w:rFonts w:cs="Droid Sans Devanagari"/>
    </w:rPr>
  </w:style>
  <w:style w:type="paragraph" w:customStyle="1" w:styleId="10">
    <w:name w:val="Название объекта1"/>
    <w:basedOn w:val="a"/>
    <w:qFormat/>
    <w:rsid w:val="001C74D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1C74DA"/>
    <w:pPr>
      <w:suppressLineNumbers/>
    </w:pPr>
    <w:rPr>
      <w:rFonts w:cs="Droid Sans Devanagari"/>
    </w:rPr>
  </w:style>
  <w:style w:type="paragraph" w:styleId="ab">
    <w:name w:val="Title"/>
    <w:basedOn w:val="a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paragraph" w:customStyle="1" w:styleId="ConsTitle">
    <w:name w:val="ConsTitle"/>
    <w:qFormat/>
    <w:rsid w:val="009F3025"/>
    <w:pPr>
      <w:widowControl w:val="0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qFormat/>
    <w:rsid w:val="009F3025"/>
    <w:pPr>
      <w:widowControl w:val="0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9F3025"/>
    <w:pPr>
      <w:widowControl w:val="0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9F3025"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basedOn w:val="a"/>
    <w:qFormat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1"/>
    <w:qFormat/>
    <w:rsid w:val="00DE0EFB"/>
    <w:rPr>
      <w:rFonts w:eastAsia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FE7732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  <w:rsid w:val="001C74DA"/>
  </w:style>
  <w:style w:type="paragraph" w:customStyle="1" w:styleId="12">
    <w:name w:val="Верхний колонтитул1"/>
    <w:basedOn w:val="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840D2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7D391E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FA3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FD94B4F5EDCD74AFDB2F508411F3B73D734F4AAB05A60E9F912D7BD86E5E1E5C6D7AAF9ECF2112BC3361B367D200324FB50CF4F2a0h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6120B5B901910C49EF824F6A6C6401923992BFCA2A6D7DCE1E13C850B51B5C0A3780C30CC9DB24D0756203D13Fd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54A1-4B59-4BB9-AC2F-8E2B4B03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2021-08-04T12:29:00Z</cp:lastPrinted>
  <dcterms:created xsi:type="dcterms:W3CDTF">2021-08-04T12:29:00Z</dcterms:created>
  <dcterms:modified xsi:type="dcterms:W3CDTF">2021-09-03T11:16:00Z</dcterms:modified>
  <dc:language>ru-RU</dc:language>
</cp:coreProperties>
</file>