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7C229D" w:rsidP="007C229D">
      <w:pPr>
        <w:tabs>
          <w:tab w:val="center" w:pos="4677"/>
          <w:tab w:val="left" w:pos="810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7B3066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7B3066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2678</w:t>
            </w: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Pr="001F5CFE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A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E046A4" w:rsidRPr="00E046A4"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ая от 28 декабря 2017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года №16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т 26 декабря 2018 г. № 2333, от 24 июня 2019 г. № 1336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1F7191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Ставропольского края от </w:t>
      </w:r>
      <w:r w:rsidR="000E046F">
        <w:rPr>
          <w:rFonts w:eastAsia="Calibri"/>
          <w:sz w:val="28"/>
          <w:lang w:eastAsia="en-US"/>
        </w:rPr>
        <w:t>11 апреля 2018</w:t>
      </w:r>
      <w:r>
        <w:rPr>
          <w:rFonts w:eastAsia="Calibri"/>
          <w:sz w:val="28"/>
          <w:lang w:eastAsia="en-US"/>
        </w:rPr>
        <w:t xml:space="preserve"> года № </w:t>
      </w:r>
      <w:r w:rsidR="000E046F">
        <w:rPr>
          <w:rFonts w:eastAsia="Calibri"/>
          <w:sz w:val="28"/>
          <w:lang w:eastAsia="en-US"/>
        </w:rPr>
        <w:t>528</w:t>
      </w:r>
      <w:r>
        <w:rPr>
          <w:rFonts w:eastAsia="Calibri"/>
          <w:sz w:val="28"/>
          <w:lang w:eastAsia="en-US"/>
        </w:rPr>
        <w:t xml:space="preserve">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 xml:space="preserve">» (в редакции от </w:t>
      </w:r>
      <w:r w:rsidR="000E046F">
        <w:rPr>
          <w:rFonts w:eastAsia="Calibri"/>
          <w:sz w:val="28"/>
          <w:lang w:eastAsia="en-US"/>
        </w:rPr>
        <w:t>30 августа</w:t>
      </w:r>
      <w:r>
        <w:rPr>
          <w:rFonts w:eastAsia="Calibri"/>
          <w:sz w:val="28"/>
          <w:lang w:eastAsia="en-US"/>
        </w:rPr>
        <w:t xml:space="preserve"> 201</w:t>
      </w:r>
      <w:r w:rsidR="000E046F">
        <w:rPr>
          <w:rFonts w:eastAsia="Calibri"/>
          <w:sz w:val="28"/>
          <w:lang w:eastAsia="en-US"/>
        </w:rPr>
        <w:t>8</w:t>
      </w:r>
      <w:r w:rsidR="00CC36B6">
        <w:rPr>
          <w:rFonts w:eastAsia="Calibri"/>
          <w:sz w:val="28"/>
          <w:lang w:eastAsia="en-US"/>
        </w:rPr>
        <w:t xml:space="preserve"> года</w:t>
      </w:r>
      <w:r w:rsidR="005A2AEE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№ </w:t>
      </w:r>
      <w:r w:rsidR="000E046F">
        <w:rPr>
          <w:rFonts w:eastAsia="Calibri"/>
          <w:sz w:val="28"/>
          <w:lang w:eastAsia="en-US"/>
        </w:rPr>
        <w:t>1547</w:t>
      </w:r>
      <w:proofErr w:type="gramEnd"/>
      <w:r w:rsidR="00BE686F">
        <w:rPr>
          <w:rFonts w:eastAsia="Calibri"/>
          <w:sz w:val="28"/>
          <w:lang w:eastAsia="en-US"/>
        </w:rPr>
        <w:t xml:space="preserve">, </w:t>
      </w:r>
      <w:proofErr w:type="gramStart"/>
      <w:r w:rsidR="00BE686F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055DAC">
        <w:rPr>
          <w:rFonts w:eastAsia="Calibri"/>
          <w:sz w:val="28"/>
          <w:lang w:eastAsia="en-US"/>
        </w:rPr>
        <w:t xml:space="preserve">18 апреля </w:t>
      </w:r>
      <w:r w:rsidRPr="00055DAC">
        <w:rPr>
          <w:rFonts w:eastAsia="Calibri"/>
          <w:sz w:val="28"/>
          <w:lang w:eastAsia="en-US"/>
        </w:rPr>
        <w:t>201</w:t>
      </w:r>
      <w:r w:rsidR="000E046F" w:rsidRPr="00055DAC">
        <w:rPr>
          <w:rFonts w:eastAsia="Calibri"/>
          <w:sz w:val="28"/>
          <w:lang w:eastAsia="en-US"/>
        </w:rPr>
        <w:t>8</w:t>
      </w:r>
      <w:r w:rsidRPr="00055DAC">
        <w:rPr>
          <w:rFonts w:eastAsia="Calibri"/>
          <w:sz w:val="28"/>
          <w:lang w:eastAsia="en-US"/>
        </w:rPr>
        <w:t xml:space="preserve"> года № </w:t>
      </w:r>
      <w:r w:rsidR="000E046F" w:rsidRPr="00055DAC">
        <w:rPr>
          <w:rFonts w:eastAsia="Calibri"/>
          <w:sz w:val="28"/>
          <w:lang w:eastAsia="en-US"/>
        </w:rPr>
        <w:t>206</w:t>
      </w:r>
      <w:r w:rsidRPr="00055DAC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055DAC">
        <w:rPr>
          <w:rFonts w:eastAsia="Calibri"/>
          <w:sz w:val="28"/>
          <w:lang w:eastAsia="en-US"/>
        </w:rPr>
        <w:t xml:space="preserve"> (в редакции </w:t>
      </w:r>
      <w:r w:rsidR="00BE686F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5A2AEE">
        <w:rPr>
          <w:rFonts w:eastAsia="Calibri"/>
          <w:sz w:val="28"/>
          <w:lang w:eastAsia="en-US"/>
        </w:rPr>
        <w:t xml:space="preserve">     </w:t>
      </w:r>
      <w:r w:rsidR="000E046F" w:rsidRPr="00055DAC">
        <w:rPr>
          <w:rFonts w:eastAsia="Calibri"/>
          <w:sz w:val="28"/>
          <w:lang w:eastAsia="en-US"/>
        </w:rPr>
        <w:t>№ 656-р</w:t>
      </w:r>
      <w:r w:rsidR="00BE686F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055DAC">
        <w:rPr>
          <w:rFonts w:eastAsia="Calibri"/>
          <w:sz w:val="28"/>
          <w:lang w:eastAsia="en-US"/>
        </w:rPr>
        <w:t>)</w:t>
      </w:r>
      <w:r w:rsidR="001F7191">
        <w:rPr>
          <w:rFonts w:eastAsia="Calibri"/>
          <w:sz w:val="28"/>
          <w:lang w:eastAsia="en-US"/>
        </w:rPr>
        <w:t xml:space="preserve">, решением Совета депутатов </w:t>
      </w:r>
      <w:proofErr w:type="gramStart"/>
      <w:r w:rsidR="001F7191">
        <w:rPr>
          <w:rFonts w:eastAsia="Calibri"/>
          <w:sz w:val="28"/>
          <w:lang w:eastAsia="en-US"/>
        </w:rPr>
        <w:t xml:space="preserve">Петровского городского округа Ставропольского края от </w:t>
      </w:r>
      <w:r w:rsidR="00BE686F">
        <w:rPr>
          <w:rFonts w:eastAsia="Calibri"/>
          <w:sz w:val="28"/>
          <w:lang w:eastAsia="en-US"/>
        </w:rPr>
        <w:t>28</w:t>
      </w:r>
      <w:r w:rsidR="005A2AEE">
        <w:rPr>
          <w:rFonts w:eastAsia="Calibri"/>
          <w:sz w:val="28"/>
          <w:lang w:eastAsia="en-US"/>
        </w:rPr>
        <w:t xml:space="preserve"> </w:t>
      </w:r>
      <w:r w:rsidR="00BE686F">
        <w:rPr>
          <w:rFonts w:eastAsia="Calibri"/>
          <w:sz w:val="28"/>
          <w:lang w:eastAsia="en-US"/>
        </w:rPr>
        <w:t>ноября</w:t>
      </w:r>
      <w:r w:rsidR="001F7191">
        <w:rPr>
          <w:rFonts w:eastAsia="Calibri"/>
          <w:sz w:val="28"/>
          <w:lang w:eastAsia="en-US"/>
        </w:rPr>
        <w:t xml:space="preserve"> 201</w:t>
      </w:r>
      <w:r w:rsidR="00BE686F">
        <w:rPr>
          <w:rFonts w:eastAsia="Calibri"/>
          <w:sz w:val="28"/>
          <w:lang w:eastAsia="en-US"/>
        </w:rPr>
        <w:t>9</w:t>
      </w:r>
      <w:r w:rsidR="001F7191">
        <w:rPr>
          <w:rFonts w:eastAsia="Calibri"/>
          <w:sz w:val="28"/>
          <w:lang w:eastAsia="en-US"/>
        </w:rPr>
        <w:t xml:space="preserve"> года № </w:t>
      </w:r>
      <w:r w:rsidR="00BE686F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170D46">
        <w:rPr>
          <w:sz w:val="28"/>
          <w:szCs w:val="28"/>
        </w:rPr>
        <w:t xml:space="preserve">Петровского городского округа Ставропольского края </w:t>
      </w:r>
      <w:r w:rsidR="00BE686F">
        <w:rPr>
          <w:sz w:val="28"/>
          <w:szCs w:val="28"/>
        </w:rPr>
        <w:t xml:space="preserve">от 14 декабря 2018 года № 194 </w:t>
      </w:r>
      <w:r w:rsidR="001F7191">
        <w:rPr>
          <w:rFonts w:eastAsia="Calibri"/>
          <w:sz w:val="28"/>
          <w:lang w:eastAsia="en-US"/>
        </w:rPr>
        <w:t>«</w:t>
      </w:r>
      <w:r w:rsidR="001F7191"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>
        <w:rPr>
          <w:sz w:val="28"/>
          <w:szCs w:val="28"/>
        </w:rPr>
        <w:t>»</w:t>
      </w:r>
      <w:r w:rsidR="00BE686F">
        <w:rPr>
          <w:sz w:val="28"/>
          <w:szCs w:val="28"/>
        </w:rPr>
        <w:t xml:space="preserve">, </w:t>
      </w:r>
      <w:r w:rsidR="00BE686F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12 декабря </w:t>
      </w:r>
      <w:proofErr w:type="gramEnd"/>
      <w:r w:rsidR="00BE686F">
        <w:rPr>
          <w:rFonts w:eastAsia="Calibri"/>
          <w:sz w:val="28"/>
          <w:lang w:eastAsia="en-US"/>
        </w:rPr>
        <w:t xml:space="preserve">2019 года № </w:t>
      </w:r>
      <w:r w:rsidR="00274C8C">
        <w:rPr>
          <w:rFonts w:eastAsia="Calibri"/>
          <w:sz w:val="28"/>
          <w:lang w:eastAsia="en-US"/>
        </w:rPr>
        <w:t xml:space="preserve">97 </w:t>
      </w:r>
      <w:r w:rsidR="00BE686F">
        <w:rPr>
          <w:rFonts w:eastAsia="Calibri"/>
          <w:sz w:val="28"/>
          <w:lang w:eastAsia="en-US"/>
        </w:rPr>
        <w:t>«</w:t>
      </w:r>
      <w:r w:rsidR="00BE686F" w:rsidRPr="00170D46">
        <w:rPr>
          <w:sz w:val="28"/>
          <w:szCs w:val="28"/>
        </w:rPr>
        <w:t>О бюджете Петровского городского округа Ставропольского края на 20</w:t>
      </w:r>
      <w:r w:rsidR="00BE686F">
        <w:rPr>
          <w:sz w:val="28"/>
          <w:szCs w:val="28"/>
        </w:rPr>
        <w:t>20</w:t>
      </w:r>
      <w:r w:rsidR="00BE686F" w:rsidRPr="00170D46">
        <w:rPr>
          <w:sz w:val="28"/>
          <w:szCs w:val="28"/>
        </w:rPr>
        <w:t xml:space="preserve"> год и плановый период 202</w:t>
      </w:r>
      <w:r w:rsidR="00BE686F">
        <w:rPr>
          <w:sz w:val="28"/>
          <w:szCs w:val="28"/>
        </w:rPr>
        <w:t>1</w:t>
      </w:r>
      <w:r w:rsidR="00BE686F" w:rsidRPr="00170D46">
        <w:rPr>
          <w:sz w:val="28"/>
          <w:szCs w:val="28"/>
        </w:rPr>
        <w:t xml:space="preserve"> и 202</w:t>
      </w:r>
      <w:r w:rsidR="00BE686F">
        <w:rPr>
          <w:sz w:val="28"/>
          <w:szCs w:val="28"/>
        </w:rPr>
        <w:t>2</w:t>
      </w:r>
      <w:r w:rsidR="00BE686F" w:rsidRPr="00170D46">
        <w:rPr>
          <w:sz w:val="28"/>
          <w:szCs w:val="28"/>
        </w:rPr>
        <w:t xml:space="preserve"> годов</w:t>
      </w:r>
      <w:r w:rsidR="00BE686F">
        <w:rPr>
          <w:sz w:val="28"/>
          <w:szCs w:val="28"/>
        </w:rPr>
        <w:t>»</w:t>
      </w:r>
      <w:r w:rsidR="00893F5D">
        <w:rPr>
          <w:sz w:val="28"/>
          <w:szCs w:val="28"/>
        </w:rPr>
        <w:t xml:space="preserve">,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55DAC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E046A4" w:rsidRPr="00E046A4"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Петровского городского округа Ставропольского края от 28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декабря 2017 года № 16 «Об утверждении муниципальной программы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055DAC" w:rsidRPr="00E046A4"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(в ред. от 26 декабря 2018 г. № 2333, от 24 июня 2019 г. № 1336)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</w:t>
      </w:r>
      <w:proofErr w:type="gramEnd"/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ее в прилагаемой редакции.</w:t>
      </w:r>
    </w:p>
    <w:p w:rsidR="00122739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Default="00055DAC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постановление администрации Петровского городского округа Ставропольского края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Default="00055DAC" w:rsidP="006C4B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>6 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>2333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2017 года № 16</w:t>
      </w:r>
      <w:r w:rsidR="00FA72BB">
        <w:rPr>
          <w:rFonts w:ascii="Times New Roman" w:hAnsi="Times New Roman" w:cs="Times New Roman"/>
          <w:sz w:val="28"/>
          <w:szCs w:val="28"/>
        </w:rPr>
        <w:t xml:space="preserve"> (в редакции от 23 марта 2018 г. № 380)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 w:rsidR="00FA72BB">
        <w:rPr>
          <w:rFonts w:ascii="Times New Roman" w:hAnsi="Times New Roman" w:cs="Times New Roman"/>
          <w:sz w:val="28"/>
          <w:szCs w:val="28"/>
        </w:rPr>
        <w:t>;</w:t>
      </w:r>
    </w:p>
    <w:p w:rsidR="005D5249" w:rsidRDefault="00FA72BB" w:rsidP="00EE74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июня 2019 года № 1336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2017 года № 16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26</w:t>
      </w:r>
      <w:r w:rsidR="005A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2018 г. № 2333)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CFE" w:rsidRDefault="001F5CFE" w:rsidP="00EE74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17EF0" w:rsidRDefault="005D5249" w:rsidP="00EE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524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D5249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>
        <w:rPr>
          <w:rFonts w:ascii="Times New Roman" w:hAnsi="Times New Roman" w:cs="Times New Roman"/>
          <w:sz w:val="28"/>
          <w:szCs w:val="28"/>
        </w:rPr>
        <w:t>, первого заместителя</w:t>
      </w:r>
      <w:r w:rsidR="00C96CB1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городского округа Ставропольского края </w:t>
      </w:r>
      <w:proofErr w:type="spellStart"/>
      <w:r w:rsidR="00C96CB1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C96CB1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</w:t>
      </w:r>
      <w:proofErr w:type="spellStart"/>
      <w:r w:rsidR="00C96CB1">
        <w:rPr>
          <w:rFonts w:ascii="Times New Roman" w:hAnsi="Times New Roman" w:cs="Times New Roman"/>
          <w:sz w:val="28"/>
          <w:szCs w:val="28"/>
        </w:rPr>
        <w:t>Барыленко</w:t>
      </w:r>
      <w:proofErr w:type="spellEnd"/>
      <w:r w:rsidR="00C96CB1">
        <w:rPr>
          <w:rFonts w:ascii="Times New Roman" w:hAnsi="Times New Roman" w:cs="Times New Roman"/>
          <w:sz w:val="28"/>
          <w:szCs w:val="28"/>
        </w:rPr>
        <w:t xml:space="preserve"> В.Д., заместителя главы администрации Петровского городского округа Ставропольского края Сергееву Е.И. </w:t>
      </w:r>
      <w:proofErr w:type="gramEnd"/>
    </w:p>
    <w:p w:rsidR="001F5CFE" w:rsidRPr="00EE74D8" w:rsidRDefault="001F5CFE" w:rsidP="00EE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Default="00FA72BB" w:rsidP="00EE74D8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F5CFE" w:rsidRPr="00A17EF0" w:rsidRDefault="001F5CFE" w:rsidP="00EE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74D8" w:rsidRPr="001F5CFE" w:rsidRDefault="00FA72BB" w:rsidP="001F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8140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>
        <w:rPr>
          <w:rFonts w:ascii="Times New Roman" w:hAnsi="Times New Roman" w:cs="Times New Roman"/>
          <w:sz w:val="28"/>
          <w:szCs w:val="28"/>
        </w:rPr>
        <w:t>.</w:t>
      </w:r>
    </w:p>
    <w:p w:rsidR="00EE74D8" w:rsidRDefault="00EE74D8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Default="006C4BE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6D0102" w:rsidRDefault="001F3A64" w:rsidP="0023273C">
      <w:pPr>
        <w:spacing w:after="0" w:line="240" w:lineRule="exact"/>
        <w:ind w:right="1642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953465" w:rsidRPr="006D0102" w:rsidRDefault="00953465" w:rsidP="009E6B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6D0102" w:rsidRDefault="00055DAC" w:rsidP="009E6B8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0102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A03968" w:rsidRPr="006D0102" w:rsidRDefault="0023273C" w:rsidP="001F5CFE">
      <w:pPr>
        <w:tabs>
          <w:tab w:val="left" w:pos="80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0102">
        <w:rPr>
          <w:rFonts w:ascii="Times New Roman" w:hAnsi="Times New Roman" w:cs="Times New Roman"/>
          <w:sz w:val="28"/>
          <w:szCs w:val="28"/>
        </w:rPr>
        <w:t>В.П.Сухомлинов</w:t>
      </w:r>
      <w:r w:rsidR="009E6B8F" w:rsidRPr="006D010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568CF" w:rsidRDefault="00A568CF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Pr="00FA72BB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Визируют: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FA72BB" w:rsidRDefault="00A568CF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72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FA72BB" w:rsidRDefault="00A568CF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23273C" w:rsidRPr="00FA72B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3273C" w:rsidRPr="00FA72BB" w:rsidRDefault="0023273C" w:rsidP="001F5CFE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72B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FA72BB" w:rsidRDefault="00CC36B6" w:rsidP="001F5CFE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proofErr w:type="spell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CC36B6" w:rsidRPr="00FA72BB" w:rsidRDefault="00CC36B6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FA72BB" w:rsidRDefault="00A568CF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1F7191" w:rsidRPr="00FA72BB" w:rsidRDefault="001F7191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FA72BB" w:rsidRDefault="00A568CF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FA72BB" w:rsidRDefault="001F7191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Л.В.Кириленк</w:t>
      </w:r>
      <w:r w:rsidR="00CC36B6" w:rsidRPr="00FA72BB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7E1489" w:rsidRDefault="005A2AEE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394"/>
      </w:tblGrid>
      <w:tr w:rsidR="007E1489" w:rsidRPr="007E1489" w:rsidTr="007B3066">
        <w:tc>
          <w:tcPr>
            <w:tcW w:w="4786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gridSpan w:val="2"/>
          </w:tcPr>
          <w:p w:rsidR="007E1489" w:rsidRPr="007E1489" w:rsidRDefault="007E1489" w:rsidP="007E148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1489">
              <w:rPr>
                <w:rFonts w:ascii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7E1489" w:rsidRPr="007E1489" w:rsidTr="007B3066">
        <w:tc>
          <w:tcPr>
            <w:tcW w:w="4786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E1489" w:rsidRPr="007E1489" w:rsidRDefault="007E1489" w:rsidP="007E14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1489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7E1489" w:rsidRPr="007E1489" w:rsidTr="007B3066">
        <w:tc>
          <w:tcPr>
            <w:tcW w:w="4786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E1489" w:rsidRPr="007E1489" w:rsidRDefault="007E1489" w:rsidP="007E14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1489">
              <w:rPr>
                <w:rFonts w:ascii="Times New Roman" w:hAnsi="Times New Roman" w:cs="Times New Roman"/>
                <w:sz w:val="28"/>
                <w:szCs w:val="24"/>
              </w:rPr>
              <w:t>от 28 декабря 2017 г. № 16</w:t>
            </w:r>
          </w:p>
          <w:p w:rsidR="007E1489" w:rsidRPr="007E1489" w:rsidRDefault="007B3066" w:rsidP="007E14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(в ред. от 26 декабря 2019 г. № 2678)</w:t>
            </w:r>
          </w:p>
        </w:tc>
      </w:tr>
      <w:tr w:rsidR="007E1489" w:rsidRPr="007E1489" w:rsidTr="007E1489">
        <w:tc>
          <w:tcPr>
            <w:tcW w:w="5070" w:type="dxa"/>
            <w:gridSpan w:val="2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89" w:rsidRPr="007E1489" w:rsidRDefault="007E1489" w:rsidP="007E14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89">
        <w:rPr>
          <w:rFonts w:ascii="Times New Roman" w:hAnsi="Times New Roman" w:cs="Times New Roman"/>
          <w:b/>
          <w:sz w:val="28"/>
          <w:szCs w:val="28"/>
        </w:rPr>
        <w:t>«</w:t>
      </w:r>
      <w:r w:rsidRPr="007E1489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ПАСПОРТ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89">
        <w:rPr>
          <w:rFonts w:ascii="Times New Roman" w:hAnsi="Times New Roman" w:cs="Times New Roman"/>
          <w:b/>
          <w:sz w:val="28"/>
          <w:szCs w:val="28"/>
        </w:rPr>
        <w:t>«</w:t>
      </w:r>
      <w:r w:rsidRPr="007E1489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7E1489" w:rsidRPr="007E1489" w:rsidRDefault="007E1489" w:rsidP="007E14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E1489" w:rsidRPr="007E1489" w:rsidRDefault="007E1489" w:rsidP="007E14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3085"/>
        <w:gridCol w:w="6485"/>
      </w:tblGrid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Наименование  </w:t>
            </w:r>
          </w:p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Программы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</w:pP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  <w:r w:rsidR="005A2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Петровского городского округа Ставропольского края «Модернизация экономики и улучшение инвестиционного климата» </w:t>
            </w: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(далее - Программа)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 исполнитель Программы</w:t>
            </w:r>
          </w:p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стратегического планирования и инвестиций 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 (далее - отдел стратегического планирования)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- отдел развития предпринимательства, торговли и потребительского рынка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 (далее - </w:t>
            </w: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отдел развития предпринимательства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отделы и органы администрации Петровского городского округа Ставропольского края (далее - отделы и органы администрации округа);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Участники Программы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субъекты малого и среднего предпринимательства  Петровского городского округа Ставропольского края (по согласованию);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хозяйствующие субъекты Петровского городского округа Ставропольского края, осуществляющие деятельность в сфере пищевой и перерабатывающей промышленности и торговли (по согласованию);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потребители товаров и услуг на территории 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Петровского городского округа Ставропольского края (по согласованию)</w:t>
            </w: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- «Формирование благоприятного инвестиционного климата»;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«Поддержка и развитие малого и среднего предпринимательства»;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- «Развитие пищевой и перерабатывающей промышленности и потребительского рынка»;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«Совершенствование системы стратегического управления (планирования)»;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- «Обеспечение реализации</w:t>
            </w:r>
            <w:r w:rsidR="005A2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Петровского городского округа Ставропольского края «Модернизация экономики и улучшение инвестиционного климата» и </w:t>
            </w:r>
            <w:proofErr w:type="spellStart"/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Цели Программы 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инвестиционной активности на территории Петровского городского округа Ставропольского края (далее - округ);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обеспечение благоприятных условий для развития малого и среднего предпринимательства</w:t>
            </w: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конкурентоспособности</w:t>
            </w: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производимой продукции, создание комфортных условий для граждан и субъектов предпринимательской деятельности на потребительском рынке;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направлений и ожидаемых результатов социально-экономического развития округа 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Индикаторы достижения целей Программы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 индекс физического объема инвестиций в основной капитал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>- число субъектов малого и среднего предпринимательства в расчете на 10 тыс. человек населения;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объем розничного товарооборота по полному кругу хозяйствующих субъектов;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среднее отклонение фактических значений показателей социально-экономического развития округа </w:t>
            </w:r>
            <w:proofErr w:type="gramStart"/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>от</w:t>
            </w:r>
            <w:proofErr w:type="gramEnd"/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прогнозируемых</w:t>
            </w:r>
          </w:p>
          <w:p w:rsidR="007E1489" w:rsidRDefault="007E1489" w:rsidP="007E1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7E1489" w:rsidRPr="007E1489" w:rsidRDefault="007E1489" w:rsidP="007E1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Сроки реализации Программы</w:t>
            </w:r>
          </w:p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2018 - 2023 годы</w:t>
            </w: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Объемы и источники финансового обеспечения Программы</w:t>
            </w:r>
          </w:p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1 685 290,00 тысяч рублей, в том числе по источникам финансового обеспечения: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2 490,00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2018 год - 390,00 тысяч 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2019 год - 460,00 тысяч рублей,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2020 год - 410,00 тысяч 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2021 год - 410,00 тысяч 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2022 год - 410,00 тысяч 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2023 год - 410,0 тысяч рублей;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- 0,00 тысяч рублей,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средства участников Программы 1 682 800,00 тысяч  рублей, в том числе по годам: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2018 год - 111 500,00 тысяч рублей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2019 год – 163 300,00 тысяч 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2020 год – 1 408 000,00 тысяч 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2021 год - 0,00 тысяч 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2022 год - 0,00 тысяч 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2023 год - 0,00 тысяч рублей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увеличение индекса физического объема инвестиций в основной капитал до 102,93% в 2023 году;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числа субъектов малого и среднего 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предпринимательства в расчете на 10 тыс. человек населения с 305,7 ед. в 2017 году до 307,2 ед. в 2023 году;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 до 1 566,88 млн. рублей к 2023 году;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увеличение объема розничного товарооборота по полному кругу хозяйствующих субъектов к 2023 году до 97,80 % к предыдущему году в сопоставимых ценах;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снижение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среднего отклонения фактических значений показателей социально-экономического развития округа от прогнозируемых к 2023 году до 5,00 %;</w:t>
            </w:r>
            <w:proofErr w:type="gramEnd"/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своевременной разработки и регистрации документов стратегического планирования;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обеспечение проведения своевременного мониторинга и контроля реализации документов стратегического планирования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1489" w:rsidRPr="007E1489" w:rsidRDefault="007E1489" w:rsidP="007E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7E1489" w:rsidRPr="007E1489" w:rsidRDefault="007E1489" w:rsidP="007E148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489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 w:rsidRPr="007E1489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7E148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края, прогнозами социально-экономического развития Петровского городского округа Ставропольского края на долгосрочный и среднесрочный периодами, </w:t>
      </w:r>
      <w:r w:rsidRPr="007E1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</w:t>
      </w:r>
      <w:r w:rsidRPr="007E14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Ставропольского края в</w:t>
      </w:r>
      <w:proofErr w:type="gramEnd"/>
      <w:r w:rsidRPr="007E148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7E14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489">
        <w:rPr>
          <w:rFonts w:ascii="Times New Roman" w:hAnsi="Times New Roman" w:cs="Times New Roman"/>
          <w:sz w:val="28"/>
          <w:szCs w:val="28"/>
        </w:rPr>
        <w:t>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E14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489">
        <w:rPr>
          <w:rFonts w:ascii="Times New Roman" w:hAnsi="Times New Roman" w:cs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939E0">
        <w:fldChar w:fldCharType="begin"/>
      </w:r>
      <w:r w:rsidR="00C939E0">
        <w:instrText xml:space="preserve"> HYPERLINK "consultantplus://offline/ref=7ECCB09DA8ABA761FEA4542D97AC3E0482F2029960CB2918DF6B3DC5832B670F317B3792D8E4C6C0TAg6H" </w:instrText>
      </w:r>
      <w:r w:rsidR="00C939E0">
        <w:fldChar w:fldCharType="separate"/>
      </w:r>
      <w:r w:rsidRPr="007E1489">
        <w:rPr>
          <w:rFonts w:ascii="Times New Roman" w:hAnsi="Times New Roman" w:cs="Times New Roman"/>
          <w:sz w:val="28"/>
          <w:szCs w:val="28"/>
        </w:rPr>
        <w:t>законом</w:t>
      </w:r>
      <w:r w:rsidR="00C939E0">
        <w:rPr>
          <w:rFonts w:ascii="Times New Roman" w:hAnsi="Times New Roman" w:cs="Times New Roman"/>
          <w:sz w:val="28"/>
          <w:szCs w:val="28"/>
        </w:rPr>
        <w:fldChar w:fldCharType="end"/>
      </w:r>
      <w:r w:rsidR="005A2AEE">
        <w:rPr>
          <w:rFonts w:ascii="Times New Roman" w:hAnsi="Times New Roman" w:cs="Times New Roman"/>
          <w:sz w:val="28"/>
          <w:szCs w:val="28"/>
        </w:rPr>
        <w:t xml:space="preserve"> </w:t>
      </w:r>
      <w:r w:rsidRPr="007E1489">
        <w:rPr>
          <w:rFonts w:ascii="Times New Roman" w:hAnsi="Times New Roman" w:cs="Times New Roman"/>
          <w:sz w:val="28"/>
          <w:szCs w:val="28"/>
        </w:rPr>
        <w:t>от 24 июля 2007 года № 205- ФЗ «О развитии малого и среднего предпринимательства в Российской Федерации»;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r w:rsidR="00C939E0">
        <w:fldChar w:fldCharType="begin"/>
      </w:r>
      <w:r w:rsidR="00C939E0">
        <w:instrText xml:space="preserve"> HYPERLINK "consultantplus://offline/ref=59A8CE4E29A979AF8BF01533B27E008C3580BBB21403378BB2A323F06D118795C4D101F43B7A7418L0d9L" </w:instrText>
      </w:r>
      <w:r w:rsidR="00C939E0">
        <w:fldChar w:fldCharType="separate"/>
      </w:r>
      <w:r w:rsidRPr="007E1489">
        <w:rPr>
          <w:rFonts w:ascii="Times New Roman" w:hAnsi="Times New Roman" w:cs="Times New Roman"/>
          <w:sz w:val="28"/>
          <w:szCs w:val="28"/>
        </w:rPr>
        <w:t>законом</w:t>
      </w:r>
      <w:r w:rsidR="00C939E0">
        <w:rPr>
          <w:rFonts w:ascii="Times New Roman" w:hAnsi="Times New Roman" w:cs="Times New Roman"/>
          <w:sz w:val="28"/>
          <w:szCs w:val="28"/>
        </w:rPr>
        <w:fldChar w:fldCharType="end"/>
      </w:r>
      <w:r w:rsidRPr="007E1489">
        <w:rPr>
          <w:rFonts w:ascii="Times New Roman" w:hAnsi="Times New Roman" w:cs="Times New Roman"/>
          <w:sz w:val="28"/>
          <w:szCs w:val="28"/>
        </w:rPr>
        <w:t xml:space="preserve">  от 28 июня 2014 года № 172-ФЗ «О стратегическом планировании в Российской Федерации»;</w:t>
      </w:r>
    </w:p>
    <w:p w:rsidR="007E1489" w:rsidRPr="007E1489" w:rsidRDefault="00C939E0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"consultantplus://offline/ref=59A8CE4E29A979AF8BF00B3EA4125E86308BE5BF10073DD5E8F625A7324181C084L9d1L" </w:instrText>
      </w:r>
      <w:r>
        <w:fldChar w:fldCharType="separate"/>
      </w:r>
      <w:r w:rsidR="007E1489" w:rsidRPr="007E1489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E1489" w:rsidRPr="007E1489">
        <w:rPr>
          <w:rFonts w:ascii="Times New Roman" w:hAnsi="Times New Roman" w:cs="Times New Roman"/>
          <w:sz w:val="28"/>
          <w:szCs w:val="28"/>
        </w:rPr>
        <w:t xml:space="preserve"> Ставропольского края от 01 октября 207 года № 55-кз «Об инвестиционной деятельности в Ставропольском крае»;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Законом Ставропольского края от 15 октября 2008 года № 61-кз «О развитии и поддержке малого и среднего предпринимательства».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- в сфере формирования благоприятного инвестиционного климата: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содействие в реализации инвестиционных и инновационных проектов на территории округа;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содействие продвижению произведенной инновационной продукции на внутреннем и внешнем рынках;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содействие инвесторам в реализации инвестиционных намерений, информационное сопровождение и анализ значимых для экономики округа инвестиционных и инновационных проектов;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предоставление инвесторам мер муниципальной поддержки;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ведение информационной базы инвестиционных проектов, реализуемых на территории округа.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- в сфере развития малого и среднего предпринимательства: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округа;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содействие в развитии малого инновационного предпринимательства;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создание благоприятной экономической и правовой среды для развития деятельности субъектов малого и среднего предпринимательства.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- в сфере развития пищевой и перерабатывающей промышленности и торговли: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увеличение объема производства пищевых продуктов, производимых товаропроизводителями округа;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устойчивое развитие потребительского рынка;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продвижение продукции местных товаропроизводителей на внутренний и внешний рынки.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- в сфере стратегического управления (планирования):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повышение качества стратегического управления;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разработка документов стратегического планирования, направленных на определение целей и задач развития округа на среднесрочный и долгосрочный периоды;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методологическое обеспечение в сфере стратегического планирования; 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повышение эффективности реализации документов стратегического планирования.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89">
        <w:rPr>
          <w:rFonts w:ascii="Times New Roman" w:eastAsia="Times New Roman" w:hAnsi="Times New Roman" w:cs="Times New Roman"/>
          <w:sz w:val="28"/>
          <w:szCs w:val="28"/>
        </w:rPr>
        <w:t>- повышение инвестиционной активности на территории округа;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4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1489">
        <w:rPr>
          <w:rFonts w:ascii="Times New Roman" w:eastAsia="Cambria" w:hAnsi="Times New Roman" w:cs="Times New Roman"/>
          <w:sz w:val="28"/>
          <w:szCs w:val="28"/>
          <w:lang w:eastAsia="en-US"/>
        </w:rPr>
        <w:t>обеспечение благоприятных условий для развития малого и среднего предпринимательства</w:t>
      </w:r>
      <w:r w:rsidRPr="007E14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89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конкурентоспособности</w:t>
      </w:r>
      <w:r w:rsidRPr="007E1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производимой продукции, создание комфортных условий для граждан и субъектов предпринимательской деятельности на потребительском рынке;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89">
        <w:rPr>
          <w:rFonts w:ascii="Times New Roman" w:eastAsia="Times New Roman" w:hAnsi="Times New Roman" w:cs="Times New Roman"/>
          <w:sz w:val="28"/>
          <w:szCs w:val="28"/>
        </w:rPr>
        <w:t>- определение направлений и ожидаемых результатов социально-экономического развития округа.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 мероприятиям подпрограмм Программы приведены в приложении 3.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4.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5 - 9.</w:t>
      </w:r>
    </w:p>
    <w:p w:rsid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E1489" w:rsidRPr="007E1489" w:rsidRDefault="007E1489" w:rsidP="007E148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7E1489" w:rsidRPr="007E1489" w:rsidRDefault="007E1489" w:rsidP="007E148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4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</w:t>
      </w:r>
      <w:r w:rsidRPr="007E1489">
        <w:rPr>
          <w:rFonts w:ascii="Times New Roman" w:hAnsi="Times New Roman" w:cs="Times New Roman"/>
          <w:sz w:val="28"/>
          <w:szCs w:val="28"/>
        </w:rPr>
        <w:t>Сергеева</w:t>
      </w:r>
      <w:proofErr w:type="spellEnd"/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7E1489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7E1489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7E1489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8FA" w:rsidRDefault="00FA38FA" w:rsidP="00FA72BB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FA38FA" w:rsidSect="007E148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4272" w:type="dxa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2"/>
      </w:tblGrid>
      <w:tr w:rsidR="00FA38FA" w:rsidRPr="006D5993" w:rsidTr="00EE74D8">
        <w:trPr>
          <w:trHeight w:val="141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8FA" w:rsidRPr="001F5CFE" w:rsidRDefault="00FA38FA" w:rsidP="00EE74D8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1</w:t>
            </w:r>
          </w:p>
          <w:p w:rsidR="00FA38FA" w:rsidRPr="001F5CFE" w:rsidRDefault="00FA38FA" w:rsidP="00EE74D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1F5CF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FA38FA" w:rsidRPr="006D5993" w:rsidRDefault="00FA38FA" w:rsidP="00EE74D8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A38FA" w:rsidRPr="006D5993" w:rsidRDefault="00FA38FA" w:rsidP="00FA38FA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A38FA" w:rsidRPr="006D5993" w:rsidRDefault="00FA38FA" w:rsidP="00FA38F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СВЕДЕНИЯ</w:t>
      </w:r>
    </w:p>
    <w:p w:rsidR="00FA38FA" w:rsidRPr="006D5993" w:rsidRDefault="00FA38FA" w:rsidP="00FA38F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об индикаторах </w:t>
      </w:r>
      <w:proofErr w:type="gramStart"/>
      <w:r w:rsidRPr="006D5993">
        <w:rPr>
          <w:rFonts w:ascii="Times New Roman" w:hAnsi="Times New Roman" w:cs="Times New Roman"/>
          <w:sz w:val="24"/>
          <w:szCs w:val="24"/>
        </w:rPr>
        <w:t>достижения целей муниципальной программы Петровского городского округа Ставропольского края</w:t>
      </w:r>
      <w:proofErr w:type="gramEnd"/>
      <w:r w:rsidRPr="006D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FA" w:rsidRPr="006D5993" w:rsidRDefault="00FA38FA" w:rsidP="00FA38F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D5993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D5993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FA38FA" w:rsidRPr="006D5993" w:rsidRDefault="00FA38FA" w:rsidP="00FA38F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33"/>
        <w:gridCol w:w="11"/>
        <w:gridCol w:w="1234"/>
        <w:gridCol w:w="1134"/>
        <w:gridCol w:w="1134"/>
        <w:gridCol w:w="53"/>
        <w:gridCol w:w="1081"/>
        <w:gridCol w:w="70"/>
        <w:gridCol w:w="1064"/>
        <w:gridCol w:w="1134"/>
        <w:gridCol w:w="992"/>
        <w:gridCol w:w="993"/>
        <w:gridCol w:w="1133"/>
      </w:tblGrid>
      <w:tr w:rsidR="00FA38FA" w:rsidRPr="006D5993" w:rsidTr="00EE74D8">
        <w:trPr>
          <w:trHeight w:hRule="exact" w:val="6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FA38FA" w:rsidRPr="006D5993" w:rsidTr="00EE74D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FA38FA" w:rsidRPr="006D5993" w:rsidTr="00EE74D8">
        <w:trPr>
          <w:trHeight w:val="5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8FA" w:rsidRPr="006D5993" w:rsidTr="00EE74D8">
        <w:trPr>
          <w:trHeight w:val="522"/>
        </w:trPr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b/>
                <w:sz w:val="24"/>
                <w:szCs w:val="24"/>
              </w:rPr>
              <w:t>Цель 1. Повышение инвестиционной активности на территории округа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auto"/>
            </w:tcBorders>
          </w:tcPr>
          <w:p w:rsidR="00FA38FA" w:rsidRPr="006D5993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48,59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102,29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 «Формирование благоприятного инвестиционного климата»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Задача 1 «Создание благоприятных условий для привлечения инвестиций в экономику округа»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Объем инвестиций в основной капитал в экономике округа на душу населения округа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инвестиционных проектов, реализуемых на территории округа</w:t>
            </w:r>
            <w:r w:rsidRPr="00A5782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</w:t>
            </w: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8FA" w:rsidRPr="006D5993" w:rsidTr="00EE74D8">
        <w:trPr>
          <w:trHeight w:val="46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 тыс. человек </w:t>
            </w: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2B040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проведенных рейдовых мероприятий по ликвидации стихийной торговли, продукцией без соответствующих документов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330AC7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Количествопотребителей</w:t>
            </w:r>
            <w:proofErr w:type="spellEnd"/>
            <w:r w:rsidRPr="00330AC7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38FA" w:rsidRPr="006D5993" w:rsidTr="00EE74D8">
        <w:trPr>
          <w:trHeight w:val="75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b/>
                <w:sz w:val="24"/>
                <w:szCs w:val="24"/>
              </w:rPr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собственными силами по виду экономической деятельности «Производство пищевых продуктов»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2212,2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1564,13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1537,54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1542,15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1557,54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1566,88</w:t>
            </w:r>
          </w:p>
        </w:tc>
      </w:tr>
      <w:tr w:rsidR="00FA38FA" w:rsidRPr="006D5993" w:rsidTr="00EE74D8">
        <w:trPr>
          <w:trHeight w:val="446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  <w:tcBorders>
              <w:lef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Объем розничного товарооборота по полному кругу хозяйствующих субъектов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2605,6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2766,6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2987,71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6D5993" w:rsidTr="00EE74D8">
        <w:trPr>
          <w:trHeight w:val="6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97,80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объемов отгруженных товаров по виду экономической деятельности «Производство пищевых продуктов»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ярмарочных дней, проведенных на территории округа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объектов торговли, общественного питания и бытового обслуживания населения 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FA38FA" w:rsidRPr="006D5993" w:rsidTr="00EE74D8">
        <w:trPr>
          <w:trHeight w:val="46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b/>
                <w:sz w:val="24"/>
                <w:szCs w:val="24"/>
              </w:rPr>
              <w:t>Цель 4. Определение направлений и ожидаемых результатов социально-экономического развития округа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Среднее отклонение фактических значений показателей социально-экономического развития округа </w:t>
            </w:r>
            <w:proofErr w:type="gramStart"/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от</w:t>
            </w:r>
            <w:proofErr w:type="gramEnd"/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прогнозируемы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 «Координация стратегического управления и мер бюджетной политики»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FB3E87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мониторинга и контроля реализации документов стратегического планирования округа»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A38FA" w:rsidRPr="006D5993" w:rsidRDefault="00FA38FA" w:rsidP="00FA38FA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3388" w:rsidRDefault="003F3388" w:rsidP="00FA38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</w:tblGrid>
      <w:tr w:rsidR="00FA38FA" w:rsidRPr="00D057BC" w:rsidTr="00EE74D8">
        <w:trPr>
          <w:trHeight w:val="1418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8FA" w:rsidRPr="001F5CFE" w:rsidRDefault="00FA38FA" w:rsidP="00EE74D8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2</w:t>
            </w:r>
          </w:p>
          <w:p w:rsidR="00FA38FA" w:rsidRPr="001F5CFE" w:rsidRDefault="00FA38FA" w:rsidP="00EE74D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1F5CF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Модернизация экономики и улучшение инвестиционного климата» </w:t>
            </w:r>
          </w:p>
          <w:p w:rsidR="00FA38FA" w:rsidRPr="00D057BC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FA" w:rsidRPr="00D057BC" w:rsidRDefault="00FA38FA" w:rsidP="00FA38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A38FA" w:rsidRPr="00D057BC" w:rsidRDefault="00FA38FA" w:rsidP="00FA38F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057BC">
        <w:rPr>
          <w:rFonts w:ascii="Times New Roman" w:eastAsia="Cambria" w:hAnsi="Times New Roman" w:cs="Times New Roman"/>
          <w:sz w:val="24"/>
          <w:szCs w:val="24"/>
        </w:rPr>
        <w:t>ПЕРЕЧЕНЬ</w:t>
      </w:r>
    </w:p>
    <w:p w:rsidR="00FA38FA" w:rsidRPr="00D057BC" w:rsidRDefault="00FA38FA" w:rsidP="00FA38F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057BC">
        <w:rPr>
          <w:rFonts w:ascii="Times New Roman" w:eastAsia="Cambria" w:hAnsi="Times New Roman" w:cs="Times New Roman"/>
          <w:sz w:val="24"/>
          <w:szCs w:val="24"/>
        </w:rPr>
        <w:t>основных мероприятий подпрограмм Программы</w:t>
      </w:r>
    </w:p>
    <w:p w:rsidR="00FA38FA" w:rsidRPr="00D057BC" w:rsidRDefault="00FA38FA" w:rsidP="00FA38F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2268"/>
        <w:gridCol w:w="1415"/>
        <w:gridCol w:w="1417"/>
        <w:gridCol w:w="2696"/>
      </w:tblGrid>
      <w:tr w:rsidR="00FA38FA" w:rsidRPr="00D057BC" w:rsidTr="001F5CFE">
        <w:trPr>
          <w:cantSplit/>
          <w:trHeight w:hRule="exact"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FA38FA" w:rsidRPr="00D057BC" w:rsidTr="001F5CFE">
        <w:trPr>
          <w:cantSplit/>
          <w:trHeight w:hRule="exact" w:val="18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A38FA" w:rsidRPr="00D057BC" w:rsidTr="001F5CFE">
        <w:trPr>
          <w:trHeight w:val="4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1. «Повышение инвестиционной активности на территории округа»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EE74D8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>Задача 1  «Создание благоприятных условий для привлечения инвестиций в экономику округа»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 стратегического планирования и инвестиций 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объем инвестиций в основной капитал в экономике округа на душу населения округа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Организация работы по мониторингу и сопровождению инвестиционных проектов, р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еализуемых на территории округа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 отдел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сельского хозяйства и охраны окружающей среды администрации Петровского городского округа (далее – отдел сельского хозяйства);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имущественных и земельных отношений администрации Петровского городского округа (далее – отдел имущественных отношений);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отдел планирования территорий и землеустройства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администрации Петровского городского округа (далее – отдел планирования территорий), </w:t>
            </w: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  Петровского городского округа Ставропольского края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3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 и инвестиций;</w:t>
            </w: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  Петровского городского округа Ставропольского края (по согласованию)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057BC">
              <w:rPr>
                <w:rFonts w:ascii="Times New Roman" w:hAnsi="Times New Roman" w:cs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EE74D8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hAnsi="Times New Roman" w:cs="Times New Roman"/>
                <w:i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потребительского рынка; субъекты малого и среднего предпринимательст</w:t>
            </w: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Петровского городского округа Ставропольского края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 тыс. человек населения; 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получивших муниципальную поддержку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хозяйства; субъекты малого и среднего предпринимательства округа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законодательством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округа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рейдовых мероприятий по ликвидации стихийной торговли, продукцией без соответствующих документов;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потребителей, получивших информационную помощь в области защиты прав потребителей в сфере </w:t>
            </w: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торговли, общественного питания, бытового обслуживания</w:t>
            </w: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05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EE74D8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hAnsi="Times New Roman" w:cs="Times New Roman"/>
                <w:i/>
                <w:sz w:val="24"/>
                <w:szCs w:val="24"/>
              </w:rPr>
              <w:t>Задача 1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хозяйства; </w:t>
            </w:r>
          </w:p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 округа, осуществляющие деятельность в сфере пищевой и перерабатывающей </w:t>
            </w: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 ярмарочных дней, проведенных на территории округа;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бъем розничного товарооборота по полному кругу хозяйствующих субъектов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территорий;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объемов отгруженных товаров по виду экономической деятельности «Производство пищевых продуктов»; 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торговли, общественного питания и бытового обслуживания населения</w:t>
            </w:r>
          </w:p>
        </w:tc>
      </w:tr>
      <w:tr w:rsidR="00FA38FA" w:rsidRPr="00D057BC" w:rsidTr="001F5CFE">
        <w:trPr>
          <w:trHeight w:val="417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4. Определение направлений и ожидаемых результатов социально-экономического развития округа</w:t>
            </w:r>
          </w:p>
        </w:tc>
      </w:tr>
      <w:tr w:rsidR="00FA38FA" w:rsidRPr="00D057BC" w:rsidTr="001F5CFE">
        <w:trPr>
          <w:trHeight w:val="8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EE74D8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>Задача 1  «</w:t>
            </w:r>
            <w:r w:rsidRPr="00EE74D8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стратегического управления и мер бюджетной политики»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Default="00FA38FA" w:rsidP="00EE7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реднее отклонение фактических значений показателей социально-экономического развития округа </w:t>
            </w:r>
            <w:proofErr w:type="gramStart"/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от</w:t>
            </w:r>
            <w:proofErr w:type="gramEnd"/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прогнозируемы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х;</w:t>
            </w:r>
          </w:p>
          <w:p w:rsidR="00FA38FA" w:rsidRPr="00D057BC" w:rsidRDefault="00FA38FA" w:rsidP="00EE7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доля разработанных (актуализированных) документов 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 xml:space="preserve">Задача 2 </w:t>
            </w:r>
            <w:r w:rsidRPr="00EE74D8">
              <w:rPr>
                <w:rFonts w:ascii="Times New Roman" w:hAnsi="Times New Roman" w:cs="Times New Roman"/>
                <w:i/>
                <w:sz w:val="24"/>
                <w:szCs w:val="24"/>
              </w:rPr>
              <w:t>«Проведение мониторинга и контроля реализации документов стратегического планирования округа»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среднее отклонение фактических значений показателей социально-экономического развития округа от прогнозируемых;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размещение на официальном сайте администрации округа в информационно-телекоммуникационной сети «Интернет» результатов 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мониторинга и контроля реализации документов стратегического планирования округа</w:t>
            </w:r>
            <w:proofErr w:type="gramEnd"/>
          </w:p>
        </w:tc>
      </w:tr>
    </w:tbl>
    <w:p w:rsidR="00FA38FA" w:rsidRPr="00D057BC" w:rsidRDefault="00FA38FA" w:rsidP="00FA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FA" w:rsidRPr="00D057BC" w:rsidRDefault="00FA38FA" w:rsidP="00FA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Pr="00D057BC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387"/>
        <w:gridCol w:w="4188"/>
      </w:tblGrid>
      <w:tr w:rsidR="00FA38FA" w:rsidRPr="00EE74D8" w:rsidTr="001F5CFE">
        <w:tc>
          <w:tcPr>
            <w:tcW w:w="4927" w:type="dxa"/>
          </w:tcPr>
          <w:p w:rsidR="00FA38FA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7" w:type="dxa"/>
          </w:tcPr>
          <w:p w:rsidR="00FA38FA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8" w:type="dxa"/>
          </w:tcPr>
          <w:p w:rsidR="00FA38FA" w:rsidRPr="001F5CFE" w:rsidRDefault="00FA38FA" w:rsidP="00FF1D1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Приложение 3</w:t>
            </w:r>
          </w:p>
          <w:p w:rsidR="00FA38FA" w:rsidRPr="001F5CFE" w:rsidRDefault="00FA38FA" w:rsidP="00FF1D1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«Модернизация экономики и улучшение инвестиционного климата»</w:t>
            </w:r>
          </w:p>
          <w:p w:rsidR="00FA38FA" w:rsidRPr="00EE74D8" w:rsidRDefault="00FA38FA" w:rsidP="00FF1D1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FA" w:rsidRPr="00A60441" w:rsidRDefault="00FA38FA" w:rsidP="00FA3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38FA" w:rsidRPr="00A60441" w:rsidRDefault="00FA38FA" w:rsidP="00FA3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38FA" w:rsidRPr="00A60441" w:rsidRDefault="00FA38FA" w:rsidP="00FA38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1" w:name="P589"/>
      <w:bookmarkEnd w:id="1"/>
      <w:r w:rsidRPr="00A60441">
        <w:rPr>
          <w:rFonts w:ascii="Times New Roman" w:hAnsi="Times New Roman" w:cs="Times New Roman"/>
          <w:b w:val="0"/>
          <w:szCs w:val="22"/>
        </w:rPr>
        <w:t>ОБЪЕМЫ И ИСТОЧНИКИ</w:t>
      </w:r>
    </w:p>
    <w:p w:rsidR="00FA38FA" w:rsidRPr="00A60441" w:rsidRDefault="00FA38FA" w:rsidP="00FA38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A60441">
        <w:rPr>
          <w:rFonts w:ascii="Times New Roman" w:hAnsi="Times New Roman" w:cs="Times New Roman"/>
          <w:b w:val="0"/>
          <w:szCs w:val="22"/>
        </w:rPr>
        <w:t>ФИНАНСОВОГО ОБЕСПЕЧЕНИЯ ПРОГРАММЫ</w:t>
      </w:r>
    </w:p>
    <w:p w:rsidR="00FA38FA" w:rsidRPr="00A60441" w:rsidRDefault="00FA38FA" w:rsidP="00FA3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3360"/>
        <w:gridCol w:w="3402"/>
        <w:gridCol w:w="1278"/>
        <w:gridCol w:w="1275"/>
        <w:gridCol w:w="1418"/>
        <w:gridCol w:w="992"/>
        <w:gridCol w:w="991"/>
        <w:gridCol w:w="992"/>
      </w:tblGrid>
      <w:tr w:rsidR="00FA38FA" w:rsidRPr="00A60441" w:rsidTr="001F5CFE">
        <w:tc>
          <w:tcPr>
            <w:tcW w:w="671" w:type="dxa"/>
            <w:vMerge w:val="restart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044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360" w:type="dxa"/>
            <w:vMerge w:val="restart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46" w:type="dxa"/>
            <w:gridSpan w:val="6"/>
            <w:vAlign w:val="center"/>
          </w:tcPr>
          <w:p w:rsidR="00FA38FA" w:rsidRPr="00A60441" w:rsidRDefault="00FA38FA" w:rsidP="00EE7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1418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91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</w:tr>
      <w:tr w:rsidR="00FA38FA" w:rsidRPr="00A60441" w:rsidTr="001F5CFE">
        <w:tc>
          <w:tcPr>
            <w:tcW w:w="671" w:type="dxa"/>
            <w:vAlign w:val="center"/>
          </w:tcPr>
          <w:p w:rsidR="00FA38FA" w:rsidRPr="00A60441" w:rsidRDefault="00FF1D18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8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1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Программа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Модернизация экономики и улучшение инвестиционного климата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111 890,00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163 760,00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1 408 410,00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  <w:tcBorders>
              <w:bottom w:val="nil"/>
            </w:tcBorders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3360" w:type="dxa"/>
            <w:vMerge w:val="restart"/>
            <w:tcBorders>
              <w:bottom w:val="nil"/>
            </w:tcBorders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Формирование благоприятного инвестиционного климата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имущественных и земельных отношений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планирования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blPrEx>
          <w:tblBorders>
            <w:insideH w:val="nil"/>
          </w:tblBorders>
        </w:tblPrEx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Формирование инвестиционной привлекательности округа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  <w:vMerge w:val="restart"/>
            <w:tcBorders>
              <w:bottom w:val="nil"/>
            </w:tcBorders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360" w:type="dxa"/>
            <w:vMerge w:val="restart"/>
            <w:tcBorders>
              <w:bottom w:val="nil"/>
            </w:tcBorders>
          </w:tcPr>
          <w:p w:rsidR="00FA38FA" w:rsidRPr="009E20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E2018">
              <w:rPr>
                <w:rFonts w:ascii="Times New Roman" w:eastAsia="Cambria" w:hAnsi="Times New Roman" w:cs="Times New Roman"/>
                <w:szCs w:val="22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имущественных и земельных отношений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планирования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blPrEx>
          <w:tblBorders>
            <w:insideH w:val="nil"/>
          </w:tblBorders>
        </w:tblPrEx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  <w:r w:rsidR="00FF1D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Поддержка и развитие малого и среднего предпринимательства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 xml:space="preserve">. предусмотренные отделу развития предпринимательства, </w:t>
            </w:r>
            <w:r w:rsidRPr="00A60441">
              <w:rPr>
                <w:rFonts w:ascii="Times New Roman" w:hAnsi="Times New Roman" w:cs="Times New Roman"/>
                <w:szCs w:val="22"/>
              </w:rPr>
              <w:lastRenderedPageBreak/>
              <w:t>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109,82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109,82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60" w:type="dxa"/>
          </w:tcPr>
          <w:p w:rsidR="00FA38FA" w:rsidRPr="00FE5114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511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5A2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упорядочением </w:t>
            </w:r>
            <w:r w:rsidRPr="00FE5114">
              <w:rPr>
                <w:rFonts w:ascii="Times New Roman" w:hAnsi="Times New Roman" w:cs="Times New Roman"/>
              </w:rPr>
              <w:t>торговой деятель</w:t>
            </w:r>
            <w:r>
              <w:rPr>
                <w:rFonts w:ascii="Times New Roman" w:hAnsi="Times New Roman" w:cs="Times New Roman"/>
              </w:rPr>
              <w:t xml:space="preserve">ности на территории Петровского городского округа Ставропольского края в </w:t>
            </w:r>
            <w:r w:rsidRPr="00FE5114">
              <w:rPr>
                <w:rFonts w:ascii="Times New Roman" w:hAnsi="Times New Roman" w:cs="Times New Roman"/>
              </w:rPr>
              <w:t>соответствии с законодательством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Развитие пищевой и перерабатывающей промышленности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150,18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150,18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150,18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150,18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управлению по делам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управлению по делам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130,18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130,18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130,18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130,18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управлению по делам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4</w:t>
            </w:r>
            <w:r w:rsidR="00FF1D1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Совершенствование системы стратегического управления (планирования)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F1D18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FA38FA" w:rsidRPr="00A6044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F1D18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FA38FA" w:rsidRPr="00A6044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F1D18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FA38FA" w:rsidRPr="00A6044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5</w:t>
            </w:r>
            <w:r w:rsidR="000674B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 xml:space="preserve">Обеспечение реализации муниципальной программы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 xml:space="preserve">Модернизация экономики и </w:t>
            </w:r>
            <w:r w:rsidRPr="00A60441">
              <w:rPr>
                <w:rFonts w:ascii="Times New Roman" w:hAnsi="Times New Roman" w:cs="Times New Roman"/>
                <w:szCs w:val="22"/>
              </w:rPr>
              <w:lastRenderedPageBreak/>
              <w:t>улучшение инвестиционного климата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6044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общепрограммные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A38FA" w:rsidRPr="00A60441" w:rsidRDefault="00FA38FA" w:rsidP="00FA3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38FA" w:rsidRDefault="00FA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8FA" w:rsidRDefault="00FA38FA" w:rsidP="00FA38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  <w:sectPr w:rsidR="00FA38FA" w:rsidSect="007E1489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4272" w:type="dxa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2"/>
      </w:tblGrid>
      <w:tr w:rsidR="00FA38FA" w:rsidRPr="00BF1B56" w:rsidTr="00EE74D8">
        <w:trPr>
          <w:trHeight w:val="141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8FA" w:rsidRPr="001F5CFE" w:rsidRDefault="00FA38FA" w:rsidP="00FF1D18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4</w:t>
            </w:r>
          </w:p>
          <w:p w:rsidR="00FA38FA" w:rsidRPr="001F5CFE" w:rsidRDefault="00FA38FA" w:rsidP="00FF1D1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1F5CF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FA38FA" w:rsidRPr="00BF1B56" w:rsidRDefault="00FA38FA" w:rsidP="00EE74D8">
            <w:pPr>
              <w:spacing w:line="240" w:lineRule="exact"/>
              <w:jc w:val="both"/>
              <w:rPr>
                <w:rFonts w:eastAsia="Cambria"/>
                <w:szCs w:val="28"/>
              </w:rPr>
            </w:pPr>
          </w:p>
        </w:tc>
      </w:tr>
    </w:tbl>
    <w:p w:rsidR="00FA38FA" w:rsidRPr="00FF1D18" w:rsidRDefault="00FA38FA" w:rsidP="00FF1D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8FA" w:rsidRPr="00FF1D18" w:rsidRDefault="00FA38FA" w:rsidP="00FF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8FA" w:rsidRPr="00FF1D18" w:rsidRDefault="00FA38FA" w:rsidP="00FF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18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A38FA" w:rsidRPr="00FF1D18" w:rsidRDefault="00FA38FA" w:rsidP="00FF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18">
        <w:rPr>
          <w:rFonts w:ascii="Times New Roman" w:hAnsi="Times New Roman" w:cs="Times New Roman"/>
          <w:bCs/>
          <w:sz w:val="24"/>
          <w:szCs w:val="24"/>
        </w:rPr>
        <w:t>о весовых коэффициентах, присвоенных целям Программы,</w:t>
      </w:r>
    </w:p>
    <w:p w:rsidR="00FA38FA" w:rsidRPr="00FF1D18" w:rsidRDefault="00FA38FA" w:rsidP="00FF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18">
        <w:rPr>
          <w:rFonts w:ascii="Times New Roman" w:hAnsi="Times New Roman" w:cs="Times New Roman"/>
          <w:bCs/>
          <w:sz w:val="24"/>
          <w:szCs w:val="24"/>
        </w:rPr>
        <w:t>задачам подпрограмм Программы</w:t>
      </w:r>
    </w:p>
    <w:p w:rsidR="00FA38FA" w:rsidRPr="001F5CFE" w:rsidRDefault="00FA38FA" w:rsidP="00FF1D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1134"/>
        <w:gridCol w:w="1418"/>
        <w:gridCol w:w="1417"/>
        <w:gridCol w:w="1560"/>
        <w:gridCol w:w="1275"/>
        <w:gridCol w:w="1276"/>
      </w:tblGrid>
      <w:tr w:rsidR="00FA38FA" w:rsidRPr="00FF1D18" w:rsidTr="001F5C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</w:tr>
      <w:tr w:rsidR="00FA38FA" w:rsidRPr="00FF1D18" w:rsidTr="001F5C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1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i/>
                <w:sz w:val="24"/>
                <w:szCs w:val="24"/>
              </w:rPr>
              <w:t>Цель 1 «Повышение инвестиционной активности на территории Петровского городского округа Ставропольского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«Формирование благоприятного инвестиционного климата» - «Создание благоприятных условий для привлечения инвестиций в экономику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i/>
                <w:sz w:val="24"/>
                <w:szCs w:val="24"/>
              </w:rPr>
              <w:t>Цель 2 «Обеспечение благоприятных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«Поддержка и развитие малого и среднего предпринимательства» - «Повышение предпринимательской активности и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i/>
                <w:sz w:val="24"/>
                <w:szCs w:val="24"/>
              </w:rPr>
              <w:t>Цель 3 «Повышение конкурентоспособности 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 «Развитие пищевой и перерабатывающей промышленности на территории округа и развитие потребительского рынка» - «Создание условий для осуществления деятельности субъектов пищевой и перерабатывающей промышленности на территории округа и развитие потребительского рынка»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i/>
                <w:sz w:val="24"/>
                <w:szCs w:val="24"/>
              </w:rPr>
              <w:t>Цель 4 «Определение направлений и ожидаемых результатов социально-экономического развития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«Совершенствование системы стратегического управления (планирования)» - «Координация стратегического управления и мер бюджетной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«Совершенствование системы стратегического управления (планирования)» - 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A38FA" w:rsidRPr="00FF1D18" w:rsidRDefault="00FA38FA" w:rsidP="00FF1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8FA" w:rsidRDefault="00FA38FA" w:rsidP="00FA38FA"/>
    <w:p w:rsidR="00FA38FA" w:rsidRDefault="00FA38FA" w:rsidP="00FA38FA">
      <w:pPr>
        <w:sectPr w:rsidR="00FA38FA" w:rsidSect="007E1489">
          <w:pgSz w:w="16838" w:h="11906" w:orient="landscape"/>
          <w:pgMar w:top="1418" w:right="567" w:bottom="1134" w:left="1985" w:header="708" w:footer="708" w:gutter="0"/>
          <w:cols w:space="708"/>
          <w:docGrid w:linePitch="360"/>
        </w:sect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A38FA" w:rsidRPr="0033385A" w:rsidTr="00EE74D8">
        <w:tc>
          <w:tcPr>
            <w:tcW w:w="5211" w:type="dxa"/>
          </w:tcPr>
          <w:p w:rsidR="00FA38FA" w:rsidRPr="0033385A" w:rsidRDefault="00FA38FA" w:rsidP="00EE74D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FA38FA" w:rsidRPr="001F5CFE" w:rsidRDefault="00FA38FA" w:rsidP="00EE74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Приложение 5</w:t>
            </w:r>
          </w:p>
          <w:p w:rsidR="00FA38FA" w:rsidRPr="001F5CFE" w:rsidRDefault="00FA38FA" w:rsidP="00EE74D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1F5CF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FA38FA" w:rsidRPr="0033385A" w:rsidRDefault="00FA38FA" w:rsidP="00EE74D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8FA" w:rsidRDefault="00FA38FA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8FA" w:rsidRPr="0033385A" w:rsidRDefault="00FA38FA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«Формирование благоприятного инвестиционного климата» </w:t>
      </w:r>
      <w:r w:rsidRPr="0033385A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33385A">
        <w:rPr>
          <w:rFonts w:ascii="Times New Roman" w:hAnsi="Times New Roman" w:cs="Times New Roman"/>
          <w:b/>
          <w:sz w:val="28"/>
          <w:szCs w:val="28"/>
        </w:rPr>
        <w:t>«</w:t>
      </w:r>
      <w:r w:rsidRPr="0033385A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FA38FA" w:rsidRPr="0033385A" w:rsidRDefault="00FA38FA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подпрограммы «Формирование благоприятного инвестиционного климата» </w:t>
      </w:r>
      <w:r w:rsidRPr="0033385A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33385A">
        <w:rPr>
          <w:rFonts w:ascii="Times New Roman" w:hAnsi="Times New Roman" w:cs="Times New Roman"/>
          <w:b/>
          <w:sz w:val="28"/>
          <w:szCs w:val="28"/>
        </w:rPr>
        <w:t>«</w:t>
      </w:r>
      <w:r w:rsidRPr="0033385A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180" w:type="dxa"/>
        <w:tblInd w:w="284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5" w:type="dxa"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«Формирование благоприятного инвестиционного климата» муниципальной программы Петровского городского округа Ставропольского края </w:t>
            </w:r>
            <w:r w:rsidRPr="0033385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Модернизация экономики и улучшение инвестиционного климата»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="005A2AE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одпрограмма)</w:t>
            </w:r>
          </w:p>
          <w:p w:rsidR="00FA38FA" w:rsidRPr="003453F7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8"/>
              </w:rPr>
            </w:pPr>
          </w:p>
        </w:tc>
      </w:tr>
      <w:tr w:rsidR="00FA38FA" w:rsidRPr="0033385A" w:rsidTr="00EE74D8">
        <w:trPr>
          <w:trHeight w:val="1301"/>
        </w:trPr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отдел стратегического планирования и инвестиций администрации Петровского городского округа Ставропольского края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отдел стратегического планирования) </w:t>
            </w:r>
          </w:p>
          <w:p w:rsidR="00FA38FA" w:rsidRPr="003453F7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Петровского городского округа Ставропольского края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отдел сельского хозяйства);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отдел имущественных и земельных отношений администрации Петровского городского округа Ставропольского края (далее - отдел имущественных отношений);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отдел планирования территорий и землеустройства администрации Петровского городского округа Ставропольского края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отдел планирования территорий)</w:t>
            </w:r>
          </w:p>
          <w:p w:rsidR="00FA38FA" w:rsidRPr="003453F7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предпринимательства  Петровского городского округа Ставропольского края (по согласованию)</w:t>
            </w:r>
          </w:p>
          <w:p w:rsidR="00FA38F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  <w:p w:rsidR="001F5CFE" w:rsidRPr="003453F7" w:rsidRDefault="001F5CFE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5" w:type="dxa"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- создание благоприятных условий для привлечения инвестиций в экономику округа</w:t>
            </w: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95" w:type="dxa"/>
          </w:tcPr>
          <w:p w:rsidR="00FA38FA" w:rsidRPr="0033385A" w:rsidRDefault="00FA38FA" w:rsidP="00EE7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в экономике </w:t>
            </w:r>
            <w:r w:rsidRPr="0033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городского округа Ставропольского края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округ)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на душу населения округа;</w:t>
            </w:r>
          </w:p>
          <w:p w:rsidR="00FA38F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количество инвестиционных проектов, реализуемых на территории округа 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682 800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 600,00 тысяч рублей, в том числе по источникам финансового обеспечения: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2018 год - 0,00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 (далее - бюджет округа)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2023 год - 0,0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300"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-          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682 800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 600,00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111 500,00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163 300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–1 408 000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увеличение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в основной капитал в экономике округа на душу населения округа с 12,24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2017 году до </w:t>
            </w:r>
            <w:r w:rsidRPr="003A1300">
              <w:rPr>
                <w:rFonts w:ascii="Times New Roman" w:hAnsi="Times New Roman" w:cs="Times New Roman"/>
                <w:sz w:val="28"/>
                <w:szCs w:val="28"/>
              </w:rPr>
              <w:t>18,59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2023 году;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- реализация на территории округа не менее 10 инвестиционных проектов ежегодно</w:t>
            </w:r>
          </w:p>
        </w:tc>
      </w:tr>
    </w:tbl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8FA" w:rsidRPr="0033385A" w:rsidRDefault="00FA38FA" w:rsidP="00FA3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85A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1. Формирование инвестиционной привлекательности округа.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</w:t>
      </w:r>
      <w:r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и</w:t>
      </w:r>
      <w:r w:rsidR="005A2AEE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</w:t>
      </w:r>
      <w:r w:rsidRPr="002256F7">
        <w:rPr>
          <w:rFonts w:ascii="Times New Roman" w:eastAsia="Cambria" w:hAnsi="Times New Roman" w:cs="Times New Roman"/>
          <w:sz w:val="28"/>
          <w:szCs w:val="28"/>
          <w:lang w:eastAsia="ar-SA"/>
        </w:rPr>
        <w:t>ведение страницы социальной сети «</w:t>
      </w:r>
      <w:proofErr w:type="spellStart"/>
      <w:r w:rsidRPr="002256F7">
        <w:rPr>
          <w:rFonts w:ascii="Times New Roman" w:eastAsia="Cambria" w:hAnsi="Times New Roman" w:cs="Times New Roman"/>
          <w:sz w:val="28"/>
          <w:szCs w:val="28"/>
          <w:lang w:eastAsia="ar-SA"/>
        </w:rPr>
        <w:t>Инстаграмм</w:t>
      </w:r>
      <w:proofErr w:type="spellEnd"/>
      <w:r w:rsidRPr="002256F7">
        <w:rPr>
          <w:rFonts w:ascii="Times New Roman" w:eastAsia="Cambria" w:hAnsi="Times New Roman" w:cs="Times New Roman"/>
          <w:sz w:val="28"/>
          <w:szCs w:val="28"/>
          <w:lang w:eastAsia="ar-SA"/>
        </w:rPr>
        <w:t>»</w:t>
      </w:r>
      <w:r w:rsidRPr="002256F7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в информационно-телекоммун</w:t>
      </w: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икационной сети «Интернет».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FA38FA" w:rsidRPr="003A1300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2. </w:t>
      </w:r>
      <w:r w:rsidRPr="003A1300">
        <w:rPr>
          <w:rFonts w:ascii="Times New Roman" w:eastAsia="Cambria" w:hAnsi="Times New Roman" w:cs="Times New Roman"/>
          <w:sz w:val="28"/>
          <w:szCs w:val="28"/>
        </w:rPr>
        <w:t>Организация работы по мониторингу и сопровождению инвестиционных проектов, реализуемых на территории округа.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bCs/>
          <w:color w:val="auto"/>
          <w:sz w:val="28"/>
          <w:szCs w:val="28"/>
        </w:rPr>
        <w:t>проведение мониторинга предполагаемых инвестиционных вложений и инвестиционных проектов, реализуемых на территории округа;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обеспечение деятельности </w:t>
      </w:r>
      <w:r w:rsidRPr="0033385A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в Петровском городском округе Ставропольского края;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сокращение сроков прохождения административных процедур в сферах деятельности органов местного самоуправления округа;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33385A">
        <w:rPr>
          <w:rFonts w:ascii="Times New Roman" w:eastAsia="Cambria" w:hAnsi="Times New Roman" w:cs="Times New Roman"/>
          <w:bCs/>
          <w:sz w:val="28"/>
          <w:szCs w:val="28"/>
        </w:rPr>
        <w:t>реали</w:t>
      </w:r>
      <w:r>
        <w:rPr>
          <w:rFonts w:ascii="Times New Roman" w:eastAsia="Cambria" w:hAnsi="Times New Roman" w:cs="Times New Roman"/>
          <w:bCs/>
          <w:sz w:val="28"/>
          <w:szCs w:val="28"/>
        </w:rPr>
        <w:t>зация  инвестиционных проектов на территории округа.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Соисполнителями являются </w:t>
      </w:r>
      <w:r>
        <w:rPr>
          <w:rFonts w:ascii="Times New Roman" w:eastAsia="Cambria" w:hAnsi="Times New Roman" w:cs="Times New Roman"/>
          <w:sz w:val="28"/>
          <w:szCs w:val="28"/>
        </w:rPr>
        <w:t>-</w:t>
      </w: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 отдел сельского хозяйства, отдел имущественных отношений и отдел планирования территорий.</w:t>
      </w:r>
    </w:p>
    <w:p w:rsidR="00FA38FA" w:rsidRPr="0033385A" w:rsidRDefault="00FA38FA" w:rsidP="00FA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В реализации данного основного мероприятия участвуют </w:t>
      </w:r>
      <w:r w:rsidRPr="0033385A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 Петровского городского округа Ставропольского края.</w:t>
      </w:r>
    </w:p>
    <w:p w:rsidR="00FA38FA" w:rsidRPr="0033385A" w:rsidRDefault="00FA38FA" w:rsidP="00FA38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3. </w:t>
      </w:r>
      <w:r w:rsidRPr="0033385A">
        <w:rPr>
          <w:rFonts w:ascii="Times New Roman" w:eastAsia="Cambria" w:hAnsi="Times New Roman" w:cs="Times New Roman"/>
          <w:bCs/>
          <w:sz w:val="28"/>
          <w:szCs w:val="28"/>
        </w:rPr>
        <w:t xml:space="preserve">Предоставление мер муниципальной поддержки субъектам инвестиционной деятельности. 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33385A">
        <w:rPr>
          <w:rFonts w:ascii="Times New Roman" w:eastAsia="Cambria" w:hAnsi="Times New Roman" w:cs="Times New Roman"/>
          <w:bCs/>
          <w:sz w:val="28"/>
          <w:szCs w:val="28"/>
        </w:rPr>
        <w:t>В рамках данного основного мероприятия предполагается</w:t>
      </w:r>
      <w:r>
        <w:rPr>
          <w:rFonts w:ascii="Times New Roman" w:eastAsia="Cambria" w:hAnsi="Times New Roman" w:cs="Times New Roman"/>
          <w:bCs/>
          <w:sz w:val="28"/>
          <w:szCs w:val="28"/>
        </w:rPr>
        <w:t>: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lastRenderedPageBreak/>
        <w:t xml:space="preserve">- </w:t>
      </w:r>
      <w:r w:rsidRPr="0033385A">
        <w:rPr>
          <w:rFonts w:ascii="Times New Roman" w:eastAsia="Cambria" w:hAnsi="Times New Roman" w:cs="Times New Roman"/>
          <w:bCs/>
          <w:sz w:val="28"/>
          <w:szCs w:val="28"/>
        </w:rPr>
        <w:t>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</w:t>
      </w:r>
      <w:r>
        <w:rPr>
          <w:rFonts w:ascii="Times New Roman" w:eastAsia="Cambria" w:hAnsi="Times New Roman" w:cs="Times New Roman"/>
          <w:bCs/>
          <w:sz w:val="28"/>
          <w:szCs w:val="28"/>
        </w:rPr>
        <w:t>я в муниципальной собственности;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2A6098">
        <w:rPr>
          <w:rFonts w:ascii="Times New Roman" w:eastAsia="Cambria" w:hAnsi="Times New Roman" w:cs="Times New Roman"/>
          <w:bCs/>
          <w:sz w:val="28"/>
          <w:szCs w:val="28"/>
        </w:rPr>
        <w:t>- оказание информационной и консультационной поддержки субъек</w:t>
      </w:r>
      <w:r>
        <w:rPr>
          <w:rFonts w:ascii="Times New Roman" w:eastAsia="Cambria" w:hAnsi="Times New Roman" w:cs="Times New Roman"/>
          <w:bCs/>
          <w:sz w:val="28"/>
          <w:szCs w:val="28"/>
        </w:rPr>
        <w:t>там инвестиционной деятельности;</w:t>
      </w:r>
    </w:p>
    <w:p w:rsidR="00FA38FA" w:rsidRPr="000B4154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 утверждение</w:t>
      </w:r>
      <w:r w:rsidR="005A2AE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0B4154">
        <w:rPr>
          <w:rFonts w:ascii="Times New Roman" w:eastAsia="Cambria" w:hAnsi="Times New Roman" w:cs="Times New Roman"/>
          <w:sz w:val="28"/>
          <w:szCs w:val="28"/>
          <w:lang w:eastAsia="ar-SA"/>
        </w:rPr>
        <w:t>перечня объектов, в отношении которых планируется закл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ючение концессионных соглашений.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bCs/>
          <w:sz w:val="28"/>
          <w:szCs w:val="28"/>
        </w:rPr>
        <w:t xml:space="preserve">Соисполнителями данного основного мероприятия являются: отдел имущественных отношений </w:t>
      </w:r>
      <w:r w:rsidRPr="0033385A">
        <w:rPr>
          <w:rFonts w:ascii="Times New Roman" w:eastAsia="Cambria" w:hAnsi="Times New Roman" w:cs="Times New Roman"/>
          <w:sz w:val="28"/>
          <w:szCs w:val="28"/>
        </w:rPr>
        <w:t>и отдел планирования территорий.</w:t>
      </w:r>
    </w:p>
    <w:p w:rsidR="00FA38FA" w:rsidRPr="0033385A" w:rsidRDefault="00FA38FA" w:rsidP="00FA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В реализации данного основного мероприятия участвуют </w:t>
      </w:r>
      <w:r w:rsidRPr="0033385A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 Петровского городского округа Ставропольского края.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в 2023 году станет: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- увеличение</w:t>
      </w:r>
      <w:r w:rsidRPr="0033385A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в экономике округа на душу населения округа с 12,24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33385A">
        <w:rPr>
          <w:rFonts w:ascii="Times New Roman" w:hAnsi="Times New Roman" w:cs="Times New Roman"/>
          <w:sz w:val="28"/>
          <w:szCs w:val="28"/>
        </w:rPr>
        <w:t xml:space="preserve"> рублей в 2017 году до </w:t>
      </w:r>
      <w:r>
        <w:rPr>
          <w:rFonts w:ascii="Times New Roman" w:hAnsi="Times New Roman" w:cs="Times New Roman"/>
          <w:sz w:val="28"/>
          <w:szCs w:val="28"/>
        </w:rPr>
        <w:t>18,59</w:t>
      </w:r>
      <w:r>
        <w:rPr>
          <w:rFonts w:ascii="Times New Roman" w:hAnsi="Times New Roman"/>
          <w:sz w:val="28"/>
          <w:szCs w:val="28"/>
        </w:rPr>
        <w:t>тысяч</w:t>
      </w:r>
      <w:r w:rsidRPr="0033385A">
        <w:rPr>
          <w:rFonts w:ascii="Times New Roman" w:hAnsi="Times New Roman" w:cs="Times New Roman"/>
          <w:sz w:val="28"/>
          <w:szCs w:val="28"/>
        </w:rPr>
        <w:t xml:space="preserve"> рублей в 2023 году;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- реализация на территории округа не менее 10 инвестиционных проектов</w:t>
      </w:r>
      <w:r w:rsidR="005A2AEE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3385A">
        <w:rPr>
          <w:rFonts w:ascii="Times New Roman" w:eastAsia="Cambria" w:hAnsi="Times New Roman" w:cs="Times New Roman"/>
          <w:sz w:val="28"/>
          <w:szCs w:val="28"/>
        </w:rPr>
        <w:t>ежегодно.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Pr="0033385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8"/>
      </w:tblGrid>
      <w:tr w:rsidR="00FA38FA" w:rsidRPr="001F5CFE" w:rsidTr="001F5CFE">
        <w:tc>
          <w:tcPr>
            <w:tcW w:w="5353" w:type="dxa"/>
          </w:tcPr>
          <w:p w:rsidR="00FA38FA" w:rsidRPr="001F5CFE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68" w:type="dxa"/>
          </w:tcPr>
          <w:p w:rsidR="00FA38FA" w:rsidRPr="001F5CFE" w:rsidRDefault="00FA38FA" w:rsidP="00EE74D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Приложение 6</w:t>
            </w:r>
          </w:p>
          <w:p w:rsidR="00FA38FA" w:rsidRPr="001F5CFE" w:rsidRDefault="00FA38FA" w:rsidP="00FF1D1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 «Модернизация экономики и улучшение инвестиционного климата»</w:t>
            </w:r>
          </w:p>
          <w:p w:rsidR="00FA38FA" w:rsidRPr="001F5CFE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FA38FA" w:rsidRPr="001F5CFE" w:rsidRDefault="00FA38FA" w:rsidP="00FA38FA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FA38FA" w:rsidRPr="00057979" w:rsidRDefault="00FA38FA" w:rsidP="00FA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Pr="00057979" w:rsidRDefault="00FA38FA" w:rsidP="00FA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A38FA" w:rsidRPr="00057979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FA38FA" w:rsidRPr="00057979" w:rsidTr="00EE74D8">
        <w:tc>
          <w:tcPr>
            <w:tcW w:w="3402" w:type="dxa"/>
          </w:tcPr>
          <w:p w:rsidR="00FA38FA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</w:tcPr>
          <w:p w:rsidR="00FA38FA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Модернизация экономики и улучшение инвестиционного климата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 (далее - отдел развития предпринимательства)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9" w:type="dxa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охраны окружающей среды администрации Петровского городского округа Ставропольского края (далее - отдел сельского хозяйства)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9" w:type="dxa"/>
          </w:tcPr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округа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8FA" w:rsidRPr="00FA38FA" w:rsidRDefault="00FA38FA" w:rsidP="00EE74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8FA">
              <w:rPr>
                <w:rFonts w:ascii="Times New Roman" w:hAnsi="Times New Roman" w:cs="Times New Roman"/>
                <w:sz w:val="28"/>
                <w:szCs w:val="28"/>
              </w:rPr>
              <w:t xml:space="preserve">- потребители товаров и услуг на территории </w:t>
            </w:r>
            <w:r w:rsidRPr="00FA3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городского округа </w:t>
            </w:r>
            <w:r w:rsidRPr="00FA38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Ставропольского края (по согласованию)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69" w:type="dxa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повышение предпринимательской активности и развитие малого и среднего предпринимательства в округе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69" w:type="dxa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малого и среднего предпринимательства, получивших муниципальную поддержку;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консультаций и мероприятий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темп роста количества проведенных консультаций и мероприятий для субъектов малого и среднего предпринимательства;</w:t>
            </w:r>
          </w:p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рейдовых мероприятий по ликвидации стихийной торговли, продукцией без соответствующих документов;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потребителей,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69" w:type="dxa"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vMerge w:val="restart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116F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116F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источникам финансового обеспечения: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- 0,00 тысяч рублей, в том числе по годам: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рублей;</w:t>
            </w:r>
          </w:p>
          <w:p w:rsidR="00FA38FA" w:rsidRPr="00BD62A6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- 18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- 300,00 тысяч рублей;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2019 год - 30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2020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2021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2022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2023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- 0,00 тысяч рублей, в том числе по годам: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рублей;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 тысяч рублей, в том числе по годам: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rPr>
          <w:trHeight w:val="1076"/>
        </w:trPr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ежегодное оказание муниципальной поддержки не менее 2 предпринимателям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ликвидация стихийной торговли,   продукцией без соответствующих документов;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доступности получения информационной помощи в области защиты прав потребителей в сфере торговли, общественного питания и бытового обслуживания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8FA" w:rsidRPr="00057979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</w:t>
      </w:r>
    </w:p>
    <w:p w:rsidR="00FA38FA" w:rsidRPr="00057979" w:rsidRDefault="00FA38FA" w:rsidP="00FA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Подпрограмма предусматривает осуществление комплекса мероприятий, направленных на поддержку и развитие субъектов малого и среднего предпринимательства в округе: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1. Финансовая поддержка субъектов малого и среднего предпринимательства.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</w:t>
      </w:r>
      <w:r w:rsidRPr="00057979">
        <w:rPr>
          <w:rFonts w:ascii="Times New Roman" w:hAnsi="Times New Roman" w:cs="Times New Roman"/>
          <w:sz w:val="28"/>
          <w:szCs w:val="28"/>
        </w:rPr>
        <w:lastRenderedPageBreak/>
        <w:t>предполагается: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предоставление грантов субъектам малого и среднего предпринимательства на организацию и развитие собственного бизнеса за счет средств бюджета округа;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публикация извещений о проведении конкурсного отбора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ьства на предоставление грантов,</w:t>
      </w:r>
      <w:r w:rsidR="005A2AEE">
        <w:rPr>
          <w:rFonts w:ascii="Times New Roman" w:hAnsi="Times New Roman" w:cs="Times New Roman"/>
          <w:sz w:val="28"/>
          <w:szCs w:val="28"/>
        </w:rPr>
        <w:t xml:space="preserve"> </w:t>
      </w:r>
      <w:r w:rsidRPr="00057979">
        <w:rPr>
          <w:rFonts w:ascii="Times New Roman" w:hAnsi="Times New Roman" w:cs="Times New Roman"/>
          <w:sz w:val="28"/>
          <w:szCs w:val="28"/>
        </w:rPr>
        <w:t>а также информационных сообщений и других необходимых документов, освещающих результаты его проведения;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ведение реестра субъектов малого и среднего предпринимательства получателей муниципальной поддержки;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мониторинг результатов хозяйственной деятельности субъектов малого и среднего предпринимательства.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Ответственный исполнитель данного основного мероприятия - отдел развития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Соисполнители – не предусмотрены.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мероприятии участвуют субъекты малого и среднего предпринимательства округа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57979">
        <w:rPr>
          <w:rFonts w:ascii="Times New Roman" w:hAnsi="Times New Roman" w:cs="Times New Roman"/>
          <w:sz w:val="28"/>
          <w:szCs w:val="28"/>
        </w:rPr>
        <w:t>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2. Пропаганда и популяризация предпринимательской деятельности.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979">
        <w:rPr>
          <w:rFonts w:ascii="Times New Roman" w:hAnsi="Times New Roman" w:cs="Times New Roman"/>
          <w:sz w:val="28"/>
          <w:szCs w:val="28"/>
        </w:rPr>
        <w:t>популяризация предпринимательской деятельности в округе</w:t>
      </w:r>
      <w:r>
        <w:rPr>
          <w:rFonts w:ascii="Times New Roman" w:hAnsi="Times New Roman" w:cs="Times New Roman"/>
          <w:sz w:val="28"/>
          <w:szCs w:val="28"/>
        </w:rPr>
        <w:t xml:space="preserve"> в рамках: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97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979">
        <w:rPr>
          <w:rFonts w:ascii="Times New Roman" w:hAnsi="Times New Roman" w:cs="Times New Roman"/>
          <w:sz w:val="28"/>
          <w:szCs w:val="28"/>
        </w:rPr>
        <w:t xml:space="preserve"> ежегодного окружного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979">
        <w:rPr>
          <w:rFonts w:ascii="Times New Roman" w:hAnsi="Times New Roman" w:cs="Times New Roman"/>
          <w:sz w:val="28"/>
          <w:szCs w:val="28"/>
        </w:rPr>
        <w:t>Предприниматель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Дня российского предпринимательства;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97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979">
        <w:rPr>
          <w:rFonts w:ascii="Times New Roman" w:hAnsi="Times New Roman" w:cs="Times New Roman"/>
          <w:sz w:val="28"/>
          <w:szCs w:val="28"/>
        </w:rPr>
        <w:t xml:space="preserve"> ежегодного окружного конкурса на лучшее оформление офисных зданий и прилегающих к ним территорий индивидуальных предпринимателей и организаций любой формы собственности элементами праздничной новогодней тематики;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97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979">
        <w:rPr>
          <w:rFonts w:ascii="Times New Roman" w:hAnsi="Times New Roman" w:cs="Times New Roman"/>
          <w:sz w:val="28"/>
          <w:szCs w:val="28"/>
        </w:rPr>
        <w:t xml:space="preserve"> торжественных мероприятий, посвященных профессиональным праздникам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979">
        <w:rPr>
          <w:rFonts w:ascii="Times New Roman" w:hAnsi="Times New Roman" w:cs="Times New Roman"/>
          <w:sz w:val="28"/>
          <w:szCs w:val="28"/>
        </w:rPr>
        <w:t>День работника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979">
        <w:rPr>
          <w:rFonts w:ascii="Times New Roman" w:hAnsi="Times New Roman" w:cs="Times New Roman"/>
          <w:sz w:val="28"/>
          <w:szCs w:val="28"/>
        </w:rPr>
        <w:t>День работников бытового обслуживания, торговли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979">
        <w:rPr>
          <w:rFonts w:ascii="Times New Roman" w:hAnsi="Times New Roman" w:cs="Times New Roman"/>
          <w:sz w:val="28"/>
          <w:szCs w:val="28"/>
        </w:rPr>
        <w:t>;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97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979">
        <w:rPr>
          <w:rFonts w:ascii="Times New Roman" w:hAnsi="Times New Roman" w:cs="Times New Roman"/>
          <w:sz w:val="28"/>
          <w:szCs w:val="28"/>
        </w:rPr>
        <w:t xml:space="preserve"> проведения совещаний, семинаров,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979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979">
        <w:rPr>
          <w:rFonts w:ascii="Times New Roman" w:hAnsi="Times New Roman" w:cs="Times New Roman"/>
          <w:sz w:val="28"/>
          <w:szCs w:val="28"/>
        </w:rPr>
        <w:t>, конференций с участием в них руководителей и специалистов организаций, образующих инфраструктуру поддержки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ательства в Ставропольском крае, в том числе в рамках координационного совета.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Соисполнителем является отдел сельского хозяйства.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мероприятии участвуют субъекты малого и среднего предпринимательства округа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57979">
        <w:rPr>
          <w:rFonts w:ascii="Times New Roman" w:hAnsi="Times New Roman" w:cs="Times New Roman"/>
          <w:sz w:val="28"/>
          <w:szCs w:val="28"/>
        </w:rPr>
        <w:t>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0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3">
        <w:rPr>
          <w:rFonts w:ascii="Times New Roman" w:hAnsi="Times New Roman" w:cs="Times New Roman"/>
          <w:sz w:val="28"/>
          <w:szCs w:val="28"/>
        </w:rPr>
        <w:t xml:space="preserve"> упорядочением торговой деятельности на территории Петровского городского округа Ставропольского края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lastRenderedPageBreak/>
        <w:t>В рамках данного основного мероприятия подпрограммы предполагается: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рейдовых мероприятий по ликвидации стихийной торговли, продукцией без соответствующих документов;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eastAsia="Cambria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D70343">
        <w:rPr>
          <w:rFonts w:ascii="Times New Roman" w:eastAsia="Cambria" w:hAnsi="Times New Roman"/>
          <w:sz w:val="28"/>
          <w:szCs w:val="28"/>
          <w:lang w:eastAsia="ar-SA"/>
        </w:rPr>
        <w:t>консультационн</w:t>
      </w:r>
      <w:r>
        <w:rPr>
          <w:rFonts w:ascii="Times New Roman" w:eastAsia="Cambria" w:hAnsi="Times New Roman"/>
          <w:sz w:val="28"/>
          <w:szCs w:val="28"/>
          <w:lang w:eastAsia="ar-SA"/>
        </w:rPr>
        <w:t>ой</w:t>
      </w:r>
      <w:r w:rsidRPr="00D70343">
        <w:rPr>
          <w:rFonts w:ascii="Times New Roman" w:eastAsia="Cambria" w:hAnsi="Times New Roman"/>
          <w:sz w:val="28"/>
          <w:szCs w:val="28"/>
          <w:lang w:eastAsia="ar-SA"/>
        </w:rPr>
        <w:t xml:space="preserve"> помощ</w:t>
      </w:r>
      <w:r>
        <w:rPr>
          <w:rFonts w:ascii="Times New Roman" w:eastAsia="Cambria" w:hAnsi="Times New Roman"/>
          <w:sz w:val="28"/>
          <w:szCs w:val="28"/>
          <w:lang w:eastAsia="ar-SA"/>
        </w:rPr>
        <w:t>и</w:t>
      </w:r>
      <w:r w:rsidRPr="00D70343">
        <w:rPr>
          <w:rFonts w:ascii="Times New Roman" w:eastAsia="Cambria" w:hAnsi="Times New Roman"/>
          <w:sz w:val="28"/>
          <w:szCs w:val="28"/>
          <w:lang w:eastAsia="ar-SA"/>
        </w:rPr>
        <w:t xml:space="preserve"> потребителям в области торговли, общественного питания, бытового обслуживания по вопросам обеспечения защиты прав потребителей</w:t>
      </w:r>
      <w:r>
        <w:rPr>
          <w:rFonts w:ascii="Times New Roman" w:eastAsia="Cambria" w:hAnsi="Times New Roman"/>
          <w:sz w:val="28"/>
          <w:szCs w:val="28"/>
          <w:lang w:eastAsia="ar-SA"/>
        </w:rPr>
        <w:t>;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eastAsia="ar-SA"/>
        </w:rPr>
        <w:t xml:space="preserve">доведение </w:t>
      </w:r>
      <w:r w:rsidRPr="009D134F">
        <w:rPr>
          <w:rFonts w:ascii="Times New Roman" w:eastAsia="Cambria" w:hAnsi="Times New Roman"/>
          <w:sz w:val="28"/>
          <w:szCs w:val="28"/>
          <w:lang w:eastAsia="ar-SA"/>
        </w:rPr>
        <w:t>информации субъектам предпринимательской деятельности об изменениях и дополнениях действующего законодательства по вопросам защиты прав потребителей</w:t>
      </w:r>
      <w:r w:rsidRPr="009D134F">
        <w:rPr>
          <w:rFonts w:ascii="Times New Roman" w:eastAsia="Cambria" w:hAnsi="Times New Roman"/>
          <w:sz w:val="28"/>
          <w:szCs w:val="28"/>
        </w:rPr>
        <w:t xml:space="preserve"> в сфере торговой деятельности</w:t>
      </w:r>
      <w:r>
        <w:rPr>
          <w:rFonts w:ascii="Times New Roman" w:eastAsia="Cambria" w:hAnsi="Times New Roman"/>
          <w:sz w:val="28"/>
          <w:szCs w:val="28"/>
        </w:rPr>
        <w:t>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- не предусмотрены.</w:t>
      </w:r>
    </w:p>
    <w:p w:rsidR="00FA38FA" w:rsidRPr="009D134F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F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мероприятии участвуют субъекты малого и средн</w:t>
      </w:r>
      <w:r>
        <w:rPr>
          <w:rFonts w:ascii="Times New Roman" w:hAnsi="Times New Roman" w:cs="Times New Roman"/>
          <w:sz w:val="28"/>
          <w:szCs w:val="28"/>
        </w:rPr>
        <w:t>его предпринимательства округа,</w:t>
      </w:r>
      <w:r w:rsidRPr="009D134F">
        <w:rPr>
          <w:rFonts w:ascii="Times New Roman" w:hAnsi="Times New Roman" w:cs="Times New Roman"/>
          <w:sz w:val="28"/>
          <w:szCs w:val="28"/>
        </w:rPr>
        <w:t xml:space="preserve"> потребители товаров и услуг на территории 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в 2023 году станет: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- ежегодное оказание муниципальной поддер</w:t>
      </w:r>
      <w:r>
        <w:rPr>
          <w:rFonts w:ascii="Times New Roman" w:hAnsi="Times New Roman" w:cs="Times New Roman"/>
          <w:sz w:val="28"/>
          <w:szCs w:val="28"/>
        </w:rPr>
        <w:t>жки не менее 2 предпринимателям;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86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86B58">
        <w:rPr>
          <w:rFonts w:ascii="Times New Roman" w:eastAsia="Cambria" w:hAnsi="Times New Roman" w:cs="Times New Roman"/>
          <w:sz w:val="28"/>
          <w:szCs w:val="28"/>
        </w:rPr>
        <w:t>числ</w:t>
      </w:r>
      <w:r>
        <w:rPr>
          <w:rFonts w:ascii="Times New Roman" w:eastAsia="Cambria" w:hAnsi="Times New Roman" w:cs="Times New Roman"/>
          <w:sz w:val="28"/>
          <w:szCs w:val="28"/>
        </w:rPr>
        <w:t>а</w:t>
      </w:r>
      <w:r w:rsidRPr="00E86B58">
        <w:rPr>
          <w:rFonts w:ascii="Times New Roman" w:eastAsia="Cambria" w:hAnsi="Times New Roman" w:cs="Times New Roman"/>
          <w:sz w:val="28"/>
          <w:szCs w:val="28"/>
        </w:rPr>
        <w:t xml:space="preserve"> субъектов малого и среднего предпринимательства в расчете на 10 тыс. человек населения до 307,20 единиц;</w:t>
      </w:r>
    </w:p>
    <w:p w:rsidR="00FA38FA" w:rsidRPr="00085D6B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6B">
        <w:rPr>
          <w:rFonts w:ascii="Times New Roman" w:eastAsia="Cambria" w:hAnsi="Times New Roman" w:cs="Times New Roman"/>
          <w:sz w:val="28"/>
          <w:szCs w:val="28"/>
        </w:rPr>
        <w:t xml:space="preserve">- увеличение </w:t>
      </w:r>
      <w:r w:rsidRPr="00085D6B">
        <w:rPr>
          <w:rFonts w:ascii="Times New Roman" w:hAnsi="Times New Roman" w:cs="Times New Roman"/>
          <w:sz w:val="28"/>
          <w:szCs w:val="28"/>
        </w:rPr>
        <w:t>количества потребителей получивших информационную помощь в области защиты прав потребителей в сфере торговли, общественного питания, бытового обслуживания не менее 16 человек в год;</w:t>
      </w:r>
    </w:p>
    <w:p w:rsidR="00FA38FA" w:rsidRPr="00E86B58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86B58">
        <w:rPr>
          <w:rFonts w:ascii="Times New Roman" w:eastAsia="Cambria" w:hAnsi="Times New Roman" w:cs="Times New Roman"/>
          <w:sz w:val="28"/>
          <w:szCs w:val="28"/>
        </w:rPr>
        <w:t>количеств</w:t>
      </w:r>
      <w:r>
        <w:rPr>
          <w:rFonts w:ascii="Times New Roman" w:eastAsia="Cambria" w:hAnsi="Times New Roman" w:cs="Times New Roman"/>
          <w:sz w:val="28"/>
          <w:szCs w:val="28"/>
        </w:rPr>
        <w:t>а</w:t>
      </w:r>
      <w:r w:rsidRPr="00E86B58">
        <w:rPr>
          <w:rFonts w:ascii="Times New Roman" w:eastAsia="Cambria" w:hAnsi="Times New Roman" w:cs="Times New Roman"/>
          <w:sz w:val="28"/>
          <w:szCs w:val="28"/>
        </w:rPr>
        <w:t xml:space="preserve"> проведенных рейдовых мероприятий по ликвидации стихийной торговли, продукцией без соответствующих документов </w:t>
      </w:r>
      <w:r>
        <w:rPr>
          <w:rFonts w:ascii="Times New Roman" w:eastAsia="Cambria" w:hAnsi="Times New Roman" w:cs="Times New Roman"/>
          <w:sz w:val="28"/>
          <w:szCs w:val="28"/>
        </w:rPr>
        <w:t>до 165 единиц.</w:t>
      </w:r>
    </w:p>
    <w:p w:rsidR="00FA38FA" w:rsidRPr="00685220" w:rsidRDefault="00C939E0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"P447" </w:instrText>
      </w:r>
      <w:r>
        <w:fldChar w:fldCharType="separate"/>
      </w:r>
      <w:r w:rsidR="00FA38FA" w:rsidRPr="0068522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A38FA" w:rsidRPr="0068522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 в приложении 2 к Программе.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1F5C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D18" w:rsidRDefault="00FF1D18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D18" w:rsidRPr="00057979" w:rsidRDefault="00FF1D18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FA38FA" w:rsidRPr="000A06D5" w:rsidTr="00EE74D8">
        <w:tc>
          <w:tcPr>
            <w:tcW w:w="5070" w:type="dxa"/>
          </w:tcPr>
          <w:p w:rsidR="00FA38FA" w:rsidRPr="000A06D5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38FA" w:rsidRPr="001F5CFE" w:rsidRDefault="00FA38FA" w:rsidP="001F5CFE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Приложение 7</w:t>
            </w:r>
          </w:p>
          <w:p w:rsidR="00FA38FA" w:rsidRPr="001F5CFE" w:rsidRDefault="00FA38FA" w:rsidP="00FF1D1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«Модернизация экономики и улучшение</w:t>
            </w:r>
            <w:r w:rsidR="005A2A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инвестиционного климата»</w:t>
            </w:r>
          </w:p>
          <w:p w:rsidR="00FA38FA" w:rsidRPr="000A06D5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FA" w:rsidRPr="000A06D5" w:rsidRDefault="00FA38FA" w:rsidP="00FA3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8FA" w:rsidRPr="00057979" w:rsidRDefault="00FA38FA" w:rsidP="00FA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7C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FA38FA" w:rsidRDefault="00FA38FA" w:rsidP="007C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пищевой и перерабатывающей промышленности и потребительского рынка»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Pr="00057979" w:rsidRDefault="00FA38FA" w:rsidP="007C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8FA" w:rsidRDefault="00FA38FA" w:rsidP="007C229D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A38FA" w:rsidRDefault="00FA38FA" w:rsidP="007C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«Развитие пищевой и перерабатывающей промышленности и потребительского рынка»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Pr="007C229D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Развитие пищевой и перерабатывающей промышленности и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Модернизация экономики и улучшение инвестиционного климата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 (далее - отдел развития предпринимательства)</w:t>
            </w:r>
          </w:p>
        </w:tc>
      </w:tr>
      <w:tr w:rsidR="00FA38FA" w:rsidRPr="00057979" w:rsidTr="007C229D">
        <w:trPr>
          <w:trHeight w:val="3112"/>
        </w:trPr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отдел сельского хозяйства и охраны окружающей среды администрации Петровского городского округа Ставропольского края (далее - отдел сельского хозяйства);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администрации Петровского городского округа Ставропольского края (далее - управление по делам территорий)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хозяйствующие субъекты округа, осуществляющие деятельность в сфере пищевой и перерабатывающей промышленности и 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 и бытового обслуживания населения (по согласованию)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</w:t>
            </w:r>
          </w:p>
        </w:tc>
      </w:tr>
      <w:tr w:rsidR="00FA38FA" w:rsidRPr="00057979" w:rsidTr="007C229D">
        <w:trPr>
          <w:trHeight w:val="2645"/>
        </w:trPr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- темп роста объемов отгруженных товаров по виду экономической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количество ярмарочных дней, проведенных на территории округа;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 торговли, общественного питания и бытового обслуживания населения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2018 - 2023 гг.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vMerge w:val="restart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источникам финансового обеспечения: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- 0,00 тысяч рублей, в том числе по годам: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округа)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0,00 тысяч рублей, в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FA38FA" w:rsidRPr="00B22F77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>2018 год - 90,00 тысяч рублей;</w:t>
            </w:r>
          </w:p>
          <w:p w:rsidR="00FA38FA" w:rsidRPr="00B22F77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>2019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FA38FA" w:rsidRPr="0019736C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- 90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FA38FA" w:rsidRPr="0019736C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- 9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FA38FA" w:rsidRPr="0019736C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- 90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FA38FA" w:rsidRPr="0019736C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- 90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- 0,00 тысяч рублей, в том числе по годам: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 тысяч рублей, в том числе по годам: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B22F77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B22F77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19736C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19736C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19736C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19736C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rPr>
          <w:trHeight w:val="204"/>
        </w:trPr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16" w:type="dxa"/>
            <w:vMerge w:val="restart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увеличение к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8FA" w:rsidRPr="00B22F77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1175">
              <w:rPr>
                <w:rFonts w:ascii="Times New Roman" w:eastAsia="Cambria" w:hAnsi="Times New Roman" w:cs="Times New Roman"/>
                <w:sz w:val="28"/>
                <w:szCs w:val="28"/>
              </w:rPr>
              <w:t>емп роста объемов отгруженных товаров по виду экономической деятельности «Производство пищевых продуктов»</w:t>
            </w: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 xml:space="preserve"> не ниже 100,6%;</w:t>
            </w:r>
          </w:p>
          <w:p w:rsidR="00FA38FA" w:rsidRPr="00B22F77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7251">
              <w:rPr>
                <w:rFonts w:ascii="Times New Roman" w:hAnsi="Times New Roman" w:cs="Times New Roman"/>
                <w:sz w:val="28"/>
                <w:szCs w:val="28"/>
              </w:rPr>
              <w:t>увеличение объема розничного товарооборота по 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кругу хозяйствующих субъектов</w:t>
            </w:r>
            <w:r w:rsidR="005A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97,8 % к предыдущему году в сопоставимых ценах;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количества объектов торговли, общественного питания и бытового обслуживания населения до 680 единиц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B22F77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B22F77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B22F77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B22F77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8FA" w:rsidRPr="007C229D" w:rsidRDefault="00FA38FA" w:rsidP="00FA38FA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A38FA" w:rsidRPr="00057979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</w:t>
      </w:r>
    </w:p>
    <w:p w:rsidR="00FA38FA" w:rsidRPr="007C229D" w:rsidRDefault="00FA38FA" w:rsidP="00FA38FA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1. Проведение ярмарок на территории округа с участием ставропольских товаропроизводителей.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предусматриваются: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разработка и размещение графика проведения ярмарок на сайте администрации округа;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организация и проведение ярмарок на территории населенных пунктов округа;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обеспечение участия товаропроизводителей округа в ярмарках на территории Ставропольского края.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 w:rsidRPr="008C4D8C">
        <w:rPr>
          <w:rFonts w:ascii="Times New Roman" w:hAnsi="Times New Roman" w:cs="Times New Roman"/>
          <w:sz w:val="28"/>
          <w:szCs w:val="28"/>
        </w:rPr>
        <w:lastRenderedPageBreak/>
        <w:t>является отдел развития предпринимательства. Соисполнители - отдел сельского хозяйства и управление по делам территорий.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принимают участие хозяйствующие субъекты округа, осуществляющие деятельность в сфере пищевой и перерабатывающей промышленности и торговли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4D8C">
        <w:rPr>
          <w:rFonts w:ascii="Times New Roman" w:hAnsi="Times New Roman" w:cs="Times New Roman"/>
          <w:sz w:val="28"/>
          <w:szCs w:val="28"/>
        </w:rPr>
        <w:t>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2. Реализация комплекса мероприятий по развитию пищевой и перерабатывающей промышленности и потребительского рынка.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предусматриваются: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организация и проведение фестиваля «Праздник хлеба»;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обеспечение участия хозяйствующих субъектов округа, осуществляющих деятельность в сфере пищевой и перерабатывающей промышленности и торговли в совещаниях, конференциях, семинарах и специализированных выставках различного уровня;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 товаропроизводителей и потребителей;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публикация в средствах массовой информации материалов, освещающих развитие пищевой и перерабатывающей промышленности, торгового и бытового обслуживания населения округа;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определение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округа;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определение мест для осуществления нестационарной торговли, утверждение схем размещения нестационарных торговых объектов;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мониторинг обеспеченности населения округа площадью торговых объектов.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Соисполнители - отдел сельского хозяйства и управление по делам территорий.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принимают участие хозяйствующие субъекты округа, осуществляющие деятельность в сфере пищевой и перерабатывающей промышленности и торговли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4D8C">
        <w:rPr>
          <w:rFonts w:ascii="Times New Roman" w:hAnsi="Times New Roman" w:cs="Times New Roman"/>
          <w:sz w:val="28"/>
          <w:szCs w:val="28"/>
        </w:rPr>
        <w:t>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в 2023 году станет: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- увеличение темпа роста производства пищевых продуктов не ниже 100,6%;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- увеличение объема розничного товарооборота до 97,8 % к предыдущему году в сопоставимых ценах;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- увеличение количества объектов торговли, общественного питания и бытового обслуживания населения до 680 единиц.</w:t>
      </w:r>
    </w:p>
    <w:p w:rsidR="00FA38FA" w:rsidRDefault="00C939E0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"P447" </w:instrText>
      </w:r>
      <w:r>
        <w:fldChar w:fldCharType="separate"/>
      </w:r>
      <w:r w:rsidR="00FA38FA" w:rsidRPr="008C4D8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A38FA" w:rsidRPr="008C4D8C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 в приложении 2 к Программе.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C15032" w:rsidRPr="0007679A" w:rsidTr="00017F83">
        <w:tc>
          <w:tcPr>
            <w:tcW w:w="5211" w:type="dxa"/>
          </w:tcPr>
          <w:p w:rsidR="00C15032" w:rsidRPr="0007679A" w:rsidRDefault="00C15032" w:rsidP="00017F8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C15032" w:rsidRPr="00C939E0" w:rsidRDefault="00C15032" w:rsidP="0001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C939E0">
              <w:rPr>
                <w:rFonts w:ascii="Times New Roman" w:hAnsi="Times New Roman" w:cs="Times New Roman"/>
                <w:sz w:val="28"/>
                <w:szCs w:val="24"/>
              </w:rPr>
              <w:t>Приложение 8</w:t>
            </w:r>
          </w:p>
          <w:p w:rsidR="00C15032" w:rsidRPr="00C939E0" w:rsidRDefault="00C15032" w:rsidP="00017F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9E0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C939E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C939E0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C15032" w:rsidRPr="0007679A" w:rsidRDefault="00C15032" w:rsidP="00017F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032" w:rsidRPr="0007679A" w:rsidRDefault="00C15032" w:rsidP="00C15032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C15032" w:rsidRPr="0007679A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«Совершенствование системы стратегического управления (планирования)» </w:t>
      </w:r>
      <w:r w:rsidRPr="0007679A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07679A">
        <w:rPr>
          <w:rFonts w:ascii="Times New Roman" w:hAnsi="Times New Roman" w:cs="Times New Roman"/>
          <w:b/>
          <w:sz w:val="28"/>
          <w:szCs w:val="28"/>
        </w:rPr>
        <w:t>«</w:t>
      </w:r>
      <w:r w:rsidRPr="0007679A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C15032" w:rsidRPr="0007679A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ПАСПОРТ</w:t>
      </w:r>
    </w:p>
    <w:p w:rsidR="00C15032" w:rsidRPr="0007679A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подпрограммы «Совершенствование системы стратегического управления (планирования)» </w:t>
      </w:r>
      <w:r w:rsidRPr="0007679A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07679A">
        <w:rPr>
          <w:rFonts w:ascii="Times New Roman" w:hAnsi="Times New Roman" w:cs="Times New Roman"/>
          <w:b/>
          <w:sz w:val="28"/>
          <w:szCs w:val="28"/>
        </w:rPr>
        <w:t>«</w:t>
      </w:r>
      <w:r w:rsidRPr="0007679A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C15032" w:rsidRPr="0007679A" w:rsidRDefault="00C15032" w:rsidP="00C15032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180" w:type="dxa"/>
        <w:tblInd w:w="284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«Совершенствование системы стратегического управления (планирования)» муниципальной программы Петровского городского округа Ставропольского края </w:t>
            </w:r>
            <w:r w:rsidRPr="0007679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Модернизация экономики и улучшение инвестиционного климата»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одпрограмма)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15032" w:rsidRPr="0007679A" w:rsidTr="00017F83">
        <w:trPr>
          <w:trHeight w:val="914"/>
        </w:trPr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отдел стратегического планирования</w:t>
            </w:r>
          </w:p>
        </w:tc>
      </w:tr>
      <w:tr w:rsidR="00C15032" w:rsidRPr="0007679A" w:rsidTr="00017F83">
        <w:tc>
          <w:tcPr>
            <w:tcW w:w="3085" w:type="dxa"/>
            <w:shd w:val="clear" w:color="auto" w:fill="auto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отделы и органы администрации округа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15032" w:rsidRPr="0007679A" w:rsidTr="00017F83">
        <w:tc>
          <w:tcPr>
            <w:tcW w:w="3085" w:type="dxa"/>
            <w:shd w:val="clear" w:color="auto" w:fill="auto"/>
            <w:hideMark/>
          </w:tcPr>
          <w:p w:rsidR="00C15032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координация стратегического управления и мер бюджетной политики;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контроля реализации документов стратегического планирования округа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документов среднесрочного и долгосрочного прогнозирования;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- обеспечение государственной регистрации в федеральном государственном реестре документов стратегического планирования округа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 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0,00 рублей, в том числе по источникам финансового обеспечения: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 (далее - бюджет округа)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2023 год - 0,0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39"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- р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азработка комплекса документов стратегического планирования округа и своевременная их актуализация;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координации стратегического управления (планирования) и мер бюджетной политики; 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реализации муниципальных программ;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- обеспечение достижения поставленных стратегических целей социально-экономического развития округа</w:t>
            </w:r>
          </w:p>
        </w:tc>
      </w:tr>
    </w:tbl>
    <w:p w:rsidR="00C15032" w:rsidRPr="0007679A" w:rsidRDefault="00C15032" w:rsidP="00C15032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C15032" w:rsidRPr="0007679A" w:rsidRDefault="00C15032" w:rsidP="00C15032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1. Разработка и актуализация документов стратегического планирования округа.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осуществляться: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разработка, утверждение (одобрение) и актуализация (корректировка) комплекса документов стратегического планирования округа, предусмотренных Федеральным законом от 28.06.2014 г. № 172-ФЗ «О стратегическом планировании в Российской Федерации»: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1) стратегии социально-экономического развития округа;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2) плана мероприятий по реализации стратегии социально-экономического развития округа;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3) прогноза социально-экономического развития округа на среднесрочный и (или) долгосрочный период;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4) бюджетного прогноза округа на долгосрочный период;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5) муниципальных программ округа.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координация и методическое обеспечение разработки и (или) корректировки утвержденных (одобренных) документов стратегического планирования округа;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мониторинг социально-экономического развития округа;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lastRenderedPageBreak/>
        <w:t>- формирование перечня муниципальных программ, предлагаемых к реализации в очередном финансовом году и плановом периоде, на основе оценки эффективности их реализации;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Соисполнителями являются - отделы и органы администрации округа.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2. </w:t>
      </w:r>
      <w:r w:rsidRPr="0007679A">
        <w:rPr>
          <w:rFonts w:ascii="Times New Roman" w:hAnsi="Times New Roman" w:cs="Times New Roman"/>
          <w:sz w:val="28"/>
          <w:szCs w:val="28"/>
        </w:rPr>
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осуществляться: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9341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9341A">
        <w:rPr>
          <w:rFonts w:ascii="Times New Roman" w:hAnsi="Times New Roman" w:cs="Times New Roman"/>
          <w:sz w:val="28"/>
          <w:szCs w:val="28"/>
        </w:rPr>
        <w:t>процедуры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79A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Pr="00A9341A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в федеральном государственном реестре документов стратегического планирования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</w:t>
      </w:r>
      <w:r>
        <w:rPr>
          <w:rFonts w:ascii="Times New Roman" w:hAnsi="Times New Roman" w:cs="Times New Roman"/>
          <w:sz w:val="28"/>
          <w:szCs w:val="28"/>
        </w:rPr>
        <w:t>и иной охраняемой законом тайне.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Соисполнители  - не предусмотрены.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3. Мониторинг и контроль реализации документов стратегического планирования округа.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В рамках данного мероприятия будет осуществляться:</w:t>
      </w:r>
    </w:p>
    <w:p w:rsidR="00C15032" w:rsidRPr="00B9266F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проведения мониторинга </w:t>
      </w:r>
      <w:r w:rsidRPr="0007679A">
        <w:rPr>
          <w:rFonts w:ascii="Times New Roman" w:hAnsi="Times New Roman" w:cs="Times New Roman"/>
          <w:sz w:val="28"/>
          <w:szCs w:val="28"/>
        </w:rPr>
        <w:t>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79A">
        <w:rPr>
          <w:rFonts w:ascii="Times New Roman" w:hAnsi="Times New Roman" w:cs="Times New Roman"/>
          <w:sz w:val="28"/>
          <w:szCs w:val="28"/>
        </w:rPr>
        <w:t xml:space="preserve"> реализации документов стратегического планирования округа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B9266F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266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20C7">
        <w:rPr>
          <w:rFonts w:ascii="Times New Roman" w:hAnsi="Times New Roman" w:cs="Times New Roman"/>
          <w:sz w:val="28"/>
          <w:szCs w:val="28"/>
        </w:rPr>
        <w:t>далее – администрация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2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формирование и представление отчетности по документам стратегического планирования, подлежащим мониторингу, контролю реализации и оценке эффективности в соответствующий временной период;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 xml:space="preserve">- формирование и представление отчетности о ходе реализации муниципальных программ округа; 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разработка ежегодного сводного доклада о ходе реализации и оценке эффективности реализации муниципальных программ;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подготовка информации об итогах реализации стратегии социально-экономического развития округа и плана мероприятий по реализации стратегии социально-экономического развития округа на рассмотрение на заседании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результатов мониторинга и контроля документов стратегического планирования на официальном сайте администрации;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Pr="0007679A">
        <w:rPr>
          <w:rFonts w:ascii="Times New Roman" w:hAnsi="Times New Roman" w:cs="Times New Roman"/>
          <w:sz w:val="28"/>
          <w:szCs w:val="28"/>
        </w:rPr>
        <w:t>отчетности по документам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1A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реестре документов стратегического планирования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</w:t>
      </w:r>
      <w:r>
        <w:rPr>
          <w:rFonts w:ascii="Times New Roman" w:hAnsi="Times New Roman" w:cs="Times New Roman"/>
          <w:sz w:val="28"/>
          <w:szCs w:val="28"/>
        </w:rPr>
        <w:t>и иной охраняемой законом тайне.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lastRenderedPageBreak/>
        <w:t>Ответственный исполнитель - отдел стратегического планирования Соисполнителями являются - отделы и органы администрации округа.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Участники данных основных мероприятий не предусмотрены.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Непосредственными результатами реализации данных мероприятий </w:t>
      </w:r>
      <w:r>
        <w:rPr>
          <w:rFonts w:ascii="Times New Roman" w:eastAsia="Cambria" w:hAnsi="Times New Roman" w:cs="Times New Roman"/>
          <w:sz w:val="28"/>
          <w:szCs w:val="28"/>
        </w:rPr>
        <w:t>п</w:t>
      </w:r>
      <w:r w:rsidRPr="0007679A">
        <w:rPr>
          <w:rFonts w:ascii="Times New Roman" w:eastAsia="Cambria" w:hAnsi="Times New Roman" w:cs="Times New Roman"/>
          <w:sz w:val="28"/>
          <w:szCs w:val="28"/>
        </w:rPr>
        <w:t>одпрограммы в 2023 году станут: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- р</w:t>
      </w:r>
      <w:r w:rsidRPr="0007679A">
        <w:rPr>
          <w:rFonts w:ascii="Times New Roman" w:hAnsi="Times New Roman" w:cs="Times New Roman"/>
          <w:sz w:val="28"/>
          <w:szCs w:val="28"/>
        </w:rPr>
        <w:t>азработка комплекса документов стратегического планирования округа и своевременная их актуализация;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своевременная и качественная разработка долгосрочных и среднесрочных прогнозов социально-экономического развития округа в целях стратегического и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проведения мониторинга </w:t>
      </w:r>
      <w:r w:rsidRPr="0007679A">
        <w:rPr>
          <w:rFonts w:ascii="Times New Roman" w:hAnsi="Times New Roman" w:cs="Times New Roman"/>
          <w:sz w:val="28"/>
          <w:szCs w:val="28"/>
        </w:rPr>
        <w:t>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79A">
        <w:rPr>
          <w:rFonts w:ascii="Times New Roman" w:hAnsi="Times New Roman" w:cs="Times New Roman"/>
          <w:sz w:val="28"/>
          <w:szCs w:val="28"/>
        </w:rPr>
        <w:t xml:space="preserve"> реализации документов стратегического планирования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Перечень</w:t>
      </w:r>
      <w:r>
        <w:rPr>
          <w:rFonts w:ascii="Times New Roman" w:eastAsia="Cambria" w:hAnsi="Times New Roman" w:cs="Times New Roman"/>
          <w:sz w:val="28"/>
          <w:szCs w:val="28"/>
        </w:rPr>
        <w:t xml:space="preserve"> основных</w:t>
      </w: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 мероприятий подпрограммы представлен в приложении 2 к Программе.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8C4D8C" w:rsidRDefault="00C15032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8"/>
        <w:gridCol w:w="4384"/>
      </w:tblGrid>
      <w:tr w:rsidR="00FA38FA" w:rsidTr="007C229D">
        <w:tc>
          <w:tcPr>
            <w:tcW w:w="5078" w:type="dxa"/>
          </w:tcPr>
          <w:p w:rsidR="00FA38FA" w:rsidRDefault="00FA38FA" w:rsidP="00EE74D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84" w:type="dxa"/>
            <w:hideMark/>
          </w:tcPr>
          <w:p w:rsidR="00FA38FA" w:rsidRPr="00A74B75" w:rsidRDefault="00FA38FA" w:rsidP="00EE74D8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B75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FA38FA" w:rsidRPr="00A74B75" w:rsidRDefault="00FA38FA" w:rsidP="00EE74D8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B75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A7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74B75">
              <w:rPr>
                <w:rFonts w:ascii="Times New Roman" w:hAnsi="Times New Roman" w:cs="Times New Roman"/>
                <w:sz w:val="28"/>
                <w:szCs w:val="28"/>
              </w:rPr>
              <w:t>Модернизация экономики и улучшение инвестиционного климата»</w:t>
            </w:r>
          </w:p>
          <w:p w:rsidR="00FA38FA" w:rsidRPr="00A74B75" w:rsidRDefault="00FA38FA" w:rsidP="00EE74D8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8FA" w:rsidRDefault="00FA38FA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7C229D" w:rsidRDefault="007C229D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«Обеспечение реализации муниципальной</w:t>
      </w: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программы 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 xml:space="preserve">Модернизация экономики и улучшение инвестиционного климата»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FA38FA" w:rsidRDefault="00FA38FA" w:rsidP="00FA38FA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 xml:space="preserve">Модернизация экономики и улучшение инвестиционного климата»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Default="00FA38FA" w:rsidP="00FA38FA">
      <w:pPr>
        <w:spacing w:after="0" w:line="240" w:lineRule="exact"/>
        <w:rPr>
          <w:rFonts w:ascii="Times New Roman" w:eastAsia="Cambria" w:hAnsi="Times New Roman" w:cs="Times New Roman"/>
          <w:b/>
          <w:sz w:val="28"/>
          <w:szCs w:val="24"/>
          <w:u w:val="single"/>
        </w:rPr>
      </w:pP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 xml:space="preserve">Модернизация экономики и улучшение инвестиционного климата»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 (далее - подпрограмма) направлена на осуществление управленческой и организационной деятельности отделов администрации Петровского городского округа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рамках реализации Программы: </w:t>
      </w:r>
      <w:proofErr w:type="gramEnd"/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стратегического планирования  и инвестиций;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57979">
        <w:rPr>
          <w:rFonts w:ascii="Times New Roman" w:hAnsi="Times New Roman" w:cs="Times New Roman"/>
          <w:sz w:val="28"/>
          <w:szCs w:val="28"/>
        </w:rPr>
        <w:t>развития предпринимательства,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8FA" w:rsidRDefault="00FA38FA" w:rsidP="00FA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осуществляется отделом стратегического планирования и инвестиций в рамках функций, определенных </w:t>
      </w:r>
      <w:hyperlink r:id="rId11" w:history="1">
        <w:r w:rsidRPr="00FF1D1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отделе стратегического планирования  и инвестиций. </w:t>
      </w:r>
    </w:p>
    <w:p w:rsidR="00FA38FA" w:rsidRDefault="00FA38FA" w:rsidP="00FA3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2018 - 2023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FA38FA" w:rsidRDefault="00FA38FA" w:rsidP="00FA3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FA38FA" w:rsidRDefault="00FA38FA" w:rsidP="00FA38FA"/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38FA" w:rsidRPr="008C4D8C" w:rsidSect="007E148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9B" w:rsidRDefault="00C87F9B" w:rsidP="006C4BE9">
      <w:pPr>
        <w:spacing w:after="0" w:line="240" w:lineRule="auto"/>
      </w:pPr>
      <w:r>
        <w:separator/>
      </w:r>
    </w:p>
  </w:endnote>
  <w:endnote w:type="continuationSeparator" w:id="0">
    <w:p w:rsidR="00C87F9B" w:rsidRDefault="00C87F9B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9B" w:rsidRDefault="00C87F9B" w:rsidP="006C4BE9">
      <w:pPr>
        <w:spacing w:after="0" w:line="240" w:lineRule="auto"/>
      </w:pPr>
      <w:r>
        <w:separator/>
      </w:r>
    </w:p>
  </w:footnote>
  <w:footnote w:type="continuationSeparator" w:id="0">
    <w:p w:rsidR="00C87F9B" w:rsidRDefault="00C87F9B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9B9"/>
    <w:multiLevelType w:val="hybridMultilevel"/>
    <w:tmpl w:val="E84AEC98"/>
    <w:lvl w:ilvl="0" w:tplc="8012C9D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45671"/>
    <w:rsid w:val="0005370E"/>
    <w:rsid w:val="00055DAC"/>
    <w:rsid w:val="0006735A"/>
    <w:rsid w:val="000674BA"/>
    <w:rsid w:val="00071C45"/>
    <w:rsid w:val="000726EA"/>
    <w:rsid w:val="000843DA"/>
    <w:rsid w:val="00085C75"/>
    <w:rsid w:val="000A261F"/>
    <w:rsid w:val="000A3442"/>
    <w:rsid w:val="000C2CF8"/>
    <w:rsid w:val="000E046F"/>
    <w:rsid w:val="00122739"/>
    <w:rsid w:val="001402DE"/>
    <w:rsid w:val="00151D96"/>
    <w:rsid w:val="00175B77"/>
    <w:rsid w:val="00184BB6"/>
    <w:rsid w:val="001A1FF4"/>
    <w:rsid w:val="001E7434"/>
    <w:rsid w:val="001F3A64"/>
    <w:rsid w:val="001F5CFE"/>
    <w:rsid w:val="001F7191"/>
    <w:rsid w:val="00215B15"/>
    <w:rsid w:val="00230DBE"/>
    <w:rsid w:val="0023273C"/>
    <w:rsid w:val="002359D8"/>
    <w:rsid w:val="00250184"/>
    <w:rsid w:val="00264CD6"/>
    <w:rsid w:val="00274C8C"/>
    <w:rsid w:val="00283990"/>
    <w:rsid w:val="002C4A85"/>
    <w:rsid w:val="002E7462"/>
    <w:rsid w:val="002F7526"/>
    <w:rsid w:val="0031457A"/>
    <w:rsid w:val="00327588"/>
    <w:rsid w:val="00344030"/>
    <w:rsid w:val="003620C6"/>
    <w:rsid w:val="003727FC"/>
    <w:rsid w:val="003831F0"/>
    <w:rsid w:val="0038595B"/>
    <w:rsid w:val="003914A9"/>
    <w:rsid w:val="003B66EE"/>
    <w:rsid w:val="003D0EEC"/>
    <w:rsid w:val="003D7504"/>
    <w:rsid w:val="003E20E5"/>
    <w:rsid w:val="003F1EE0"/>
    <w:rsid w:val="003F3388"/>
    <w:rsid w:val="003F4E68"/>
    <w:rsid w:val="003F5AD4"/>
    <w:rsid w:val="004003B2"/>
    <w:rsid w:val="0041424D"/>
    <w:rsid w:val="0041619C"/>
    <w:rsid w:val="00424E80"/>
    <w:rsid w:val="00426E70"/>
    <w:rsid w:val="00435D8C"/>
    <w:rsid w:val="00454726"/>
    <w:rsid w:val="00460983"/>
    <w:rsid w:val="00497FE5"/>
    <w:rsid w:val="004A41B7"/>
    <w:rsid w:val="00534C0E"/>
    <w:rsid w:val="00561CB4"/>
    <w:rsid w:val="00564AFB"/>
    <w:rsid w:val="00575A53"/>
    <w:rsid w:val="00597390"/>
    <w:rsid w:val="005A2AEE"/>
    <w:rsid w:val="005B69E4"/>
    <w:rsid w:val="005C44A7"/>
    <w:rsid w:val="005D12AB"/>
    <w:rsid w:val="005D2511"/>
    <w:rsid w:val="005D5249"/>
    <w:rsid w:val="005E6B0A"/>
    <w:rsid w:val="005E7692"/>
    <w:rsid w:val="00630875"/>
    <w:rsid w:val="00640C24"/>
    <w:rsid w:val="00662AF8"/>
    <w:rsid w:val="006760A8"/>
    <w:rsid w:val="00693B03"/>
    <w:rsid w:val="0069490D"/>
    <w:rsid w:val="00697EAB"/>
    <w:rsid w:val="006A11E7"/>
    <w:rsid w:val="006C4BE9"/>
    <w:rsid w:val="006D0102"/>
    <w:rsid w:val="006E62AB"/>
    <w:rsid w:val="006F0D4E"/>
    <w:rsid w:val="00706033"/>
    <w:rsid w:val="00707820"/>
    <w:rsid w:val="007130D3"/>
    <w:rsid w:val="0072143A"/>
    <w:rsid w:val="00722E95"/>
    <w:rsid w:val="007464ED"/>
    <w:rsid w:val="00753079"/>
    <w:rsid w:val="0076575E"/>
    <w:rsid w:val="00772140"/>
    <w:rsid w:val="00781BA4"/>
    <w:rsid w:val="00791A62"/>
    <w:rsid w:val="007B3066"/>
    <w:rsid w:val="007C229D"/>
    <w:rsid w:val="007C4CDB"/>
    <w:rsid w:val="007E1489"/>
    <w:rsid w:val="00801DBF"/>
    <w:rsid w:val="00814028"/>
    <w:rsid w:val="00852C22"/>
    <w:rsid w:val="008609B3"/>
    <w:rsid w:val="00861AAD"/>
    <w:rsid w:val="0088201A"/>
    <w:rsid w:val="00885080"/>
    <w:rsid w:val="00890DE3"/>
    <w:rsid w:val="00893F5D"/>
    <w:rsid w:val="008A06A4"/>
    <w:rsid w:val="008A35A6"/>
    <w:rsid w:val="008B480D"/>
    <w:rsid w:val="008B57AC"/>
    <w:rsid w:val="008B60B1"/>
    <w:rsid w:val="008E2856"/>
    <w:rsid w:val="008F146A"/>
    <w:rsid w:val="008F520C"/>
    <w:rsid w:val="00904366"/>
    <w:rsid w:val="009100F1"/>
    <w:rsid w:val="00927749"/>
    <w:rsid w:val="009300DD"/>
    <w:rsid w:val="009462F3"/>
    <w:rsid w:val="00947690"/>
    <w:rsid w:val="00953465"/>
    <w:rsid w:val="009812BB"/>
    <w:rsid w:val="00991DF8"/>
    <w:rsid w:val="00993254"/>
    <w:rsid w:val="00997B73"/>
    <w:rsid w:val="009A634F"/>
    <w:rsid w:val="009B6789"/>
    <w:rsid w:val="009E0632"/>
    <w:rsid w:val="009E6B8F"/>
    <w:rsid w:val="00A03968"/>
    <w:rsid w:val="00A11849"/>
    <w:rsid w:val="00A17EF0"/>
    <w:rsid w:val="00A241EB"/>
    <w:rsid w:val="00A568CF"/>
    <w:rsid w:val="00A65E79"/>
    <w:rsid w:val="00A66475"/>
    <w:rsid w:val="00A77326"/>
    <w:rsid w:val="00AA68CA"/>
    <w:rsid w:val="00AB1D47"/>
    <w:rsid w:val="00AC0D84"/>
    <w:rsid w:val="00AD45C9"/>
    <w:rsid w:val="00AD6B2D"/>
    <w:rsid w:val="00AD6E4E"/>
    <w:rsid w:val="00B17721"/>
    <w:rsid w:val="00B64545"/>
    <w:rsid w:val="00B951D9"/>
    <w:rsid w:val="00BB13DC"/>
    <w:rsid w:val="00BE686F"/>
    <w:rsid w:val="00BF32E3"/>
    <w:rsid w:val="00C15032"/>
    <w:rsid w:val="00C44F73"/>
    <w:rsid w:val="00C52B00"/>
    <w:rsid w:val="00C81784"/>
    <w:rsid w:val="00C87F9B"/>
    <w:rsid w:val="00C939E0"/>
    <w:rsid w:val="00C96CB1"/>
    <w:rsid w:val="00CB0EC0"/>
    <w:rsid w:val="00CB218A"/>
    <w:rsid w:val="00CB4B9C"/>
    <w:rsid w:val="00CC08B3"/>
    <w:rsid w:val="00CC25FB"/>
    <w:rsid w:val="00CC36B6"/>
    <w:rsid w:val="00CD0255"/>
    <w:rsid w:val="00CE21A3"/>
    <w:rsid w:val="00CE35BC"/>
    <w:rsid w:val="00D07D66"/>
    <w:rsid w:val="00D22B5A"/>
    <w:rsid w:val="00D26DD8"/>
    <w:rsid w:val="00D34BE3"/>
    <w:rsid w:val="00D56C75"/>
    <w:rsid w:val="00D63AAB"/>
    <w:rsid w:val="00D81729"/>
    <w:rsid w:val="00D90E31"/>
    <w:rsid w:val="00D9417A"/>
    <w:rsid w:val="00DB2470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526AE"/>
    <w:rsid w:val="00E52818"/>
    <w:rsid w:val="00E67EC0"/>
    <w:rsid w:val="00E91138"/>
    <w:rsid w:val="00E93932"/>
    <w:rsid w:val="00EB3277"/>
    <w:rsid w:val="00ED7FAA"/>
    <w:rsid w:val="00EE2BE4"/>
    <w:rsid w:val="00EE2EB9"/>
    <w:rsid w:val="00EE74D8"/>
    <w:rsid w:val="00F41A15"/>
    <w:rsid w:val="00F4642D"/>
    <w:rsid w:val="00F4704D"/>
    <w:rsid w:val="00F5240A"/>
    <w:rsid w:val="00F53AD3"/>
    <w:rsid w:val="00F616FD"/>
    <w:rsid w:val="00F62F27"/>
    <w:rsid w:val="00F74BCE"/>
    <w:rsid w:val="00F8287E"/>
    <w:rsid w:val="00F840EA"/>
    <w:rsid w:val="00FA2432"/>
    <w:rsid w:val="00FA38FA"/>
    <w:rsid w:val="00FA72BB"/>
    <w:rsid w:val="00FC2618"/>
    <w:rsid w:val="00FC5986"/>
    <w:rsid w:val="00FE4EDD"/>
    <w:rsid w:val="00FF1D18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3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FA3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FA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A38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A38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38FA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semiHidden/>
    <w:unhideWhenUsed/>
    <w:rsid w:val="00FA38F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3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FA3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FA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A38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A38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38FA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semiHidden/>
    <w:unhideWhenUsed/>
    <w:rsid w:val="00FA38F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3F493CE53B8E220508FEEC728D9C6C1D0FF478D7F0F2462FBB0B764361555BC632B42CE0A7D104D37ECC430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A8CE4E29A979AF8BF01533B27E008C3582BAB21007378BB2A323F06DL1d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5D4B-F5E5-4645-BD96-A5CE5EB4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10686</Words>
  <Characters>60912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2019-12-27T06:39:00Z</cp:lastPrinted>
  <dcterms:created xsi:type="dcterms:W3CDTF">2019-12-27T06:46:00Z</dcterms:created>
  <dcterms:modified xsi:type="dcterms:W3CDTF">2019-12-27T06:46:00Z</dcterms:modified>
</cp:coreProperties>
</file>