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6452E7" w:rsidRDefault="00682B24" w:rsidP="00682B24">
      <w:pPr>
        <w:tabs>
          <w:tab w:val="center" w:pos="4677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6452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6452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6452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6452E7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Pr="006452E7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6452E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6452E7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6452E7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452E7" w:rsidRPr="006452E7" w:rsidTr="00151D96">
        <w:trPr>
          <w:trHeight w:val="208"/>
        </w:trPr>
        <w:tc>
          <w:tcPr>
            <w:tcW w:w="3063" w:type="dxa"/>
          </w:tcPr>
          <w:p w:rsidR="00A17EF0" w:rsidRPr="006452E7" w:rsidRDefault="00837D3E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6452E7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6452E7" w:rsidRDefault="00837D3E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2691</w:t>
            </w:r>
          </w:p>
        </w:tc>
      </w:tr>
    </w:tbl>
    <w:p w:rsidR="001F7191" w:rsidRPr="006452E7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452E7" w:rsidRDefault="00BE2F29" w:rsidP="006C4BE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года № 24 (в редакции от 28 июня 2019 г. № 1368)</w:t>
      </w:r>
    </w:p>
    <w:p w:rsidR="00151D96" w:rsidRPr="006452E7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191" w:rsidRPr="006452E7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784" w:rsidRPr="006452E7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452E7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E046F" w:rsidRPr="006452E7">
        <w:rPr>
          <w:rFonts w:eastAsia="Calibri"/>
          <w:sz w:val="28"/>
          <w:lang w:eastAsia="en-US"/>
        </w:rPr>
        <w:t>городского округа</w:t>
      </w:r>
      <w:r w:rsidRPr="006452E7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452E7">
        <w:rPr>
          <w:rFonts w:eastAsia="Calibri"/>
          <w:sz w:val="28"/>
          <w:lang w:eastAsia="en-US"/>
        </w:rPr>
        <w:t>11 апреля 2018</w:t>
      </w:r>
      <w:r w:rsidRPr="006452E7">
        <w:rPr>
          <w:rFonts w:eastAsia="Calibri"/>
          <w:sz w:val="28"/>
          <w:lang w:eastAsia="en-US"/>
        </w:rPr>
        <w:t xml:space="preserve"> года № </w:t>
      </w:r>
      <w:r w:rsidR="000E046F" w:rsidRPr="006452E7">
        <w:rPr>
          <w:rFonts w:eastAsia="Calibri"/>
          <w:sz w:val="28"/>
          <w:lang w:eastAsia="en-US"/>
        </w:rPr>
        <w:t>528</w:t>
      </w:r>
      <w:r w:rsidRPr="006452E7">
        <w:rPr>
          <w:rFonts w:eastAsia="Calibri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E046F" w:rsidRPr="006452E7">
        <w:rPr>
          <w:rFonts w:eastAsia="Calibri"/>
          <w:sz w:val="28"/>
          <w:lang w:eastAsia="en-US"/>
        </w:rPr>
        <w:t>городского округа</w:t>
      </w:r>
      <w:r w:rsidRPr="006452E7">
        <w:rPr>
          <w:rFonts w:eastAsia="Calibri"/>
          <w:sz w:val="28"/>
          <w:lang w:eastAsia="en-US"/>
        </w:rPr>
        <w:t xml:space="preserve"> Ставропольского края» (в редакции от </w:t>
      </w:r>
      <w:r w:rsidR="000E046F" w:rsidRPr="006452E7">
        <w:rPr>
          <w:rFonts w:eastAsia="Calibri"/>
          <w:sz w:val="28"/>
          <w:lang w:eastAsia="en-US"/>
        </w:rPr>
        <w:t>30 августа</w:t>
      </w:r>
      <w:r w:rsidRPr="006452E7">
        <w:rPr>
          <w:rFonts w:eastAsia="Calibri"/>
          <w:sz w:val="28"/>
          <w:lang w:eastAsia="en-US"/>
        </w:rPr>
        <w:t xml:space="preserve"> 201</w:t>
      </w:r>
      <w:r w:rsidR="000E046F" w:rsidRPr="006452E7">
        <w:rPr>
          <w:rFonts w:eastAsia="Calibri"/>
          <w:sz w:val="28"/>
          <w:lang w:eastAsia="en-US"/>
        </w:rPr>
        <w:t>8</w:t>
      </w:r>
      <w:r w:rsidR="00CC36B6" w:rsidRPr="006452E7">
        <w:rPr>
          <w:rFonts w:eastAsia="Calibri"/>
          <w:sz w:val="28"/>
          <w:lang w:eastAsia="en-US"/>
        </w:rPr>
        <w:t xml:space="preserve"> года</w:t>
      </w:r>
      <w:r w:rsidR="00582494" w:rsidRPr="006452E7">
        <w:rPr>
          <w:rFonts w:eastAsia="Calibri"/>
          <w:sz w:val="28"/>
          <w:lang w:eastAsia="en-US"/>
        </w:rPr>
        <w:t xml:space="preserve"> </w:t>
      </w:r>
      <w:r w:rsidRPr="006452E7">
        <w:rPr>
          <w:rFonts w:eastAsia="Calibri"/>
          <w:sz w:val="28"/>
          <w:lang w:eastAsia="en-US"/>
        </w:rPr>
        <w:t xml:space="preserve">№ </w:t>
      </w:r>
      <w:r w:rsidR="000E046F" w:rsidRPr="006452E7">
        <w:rPr>
          <w:rFonts w:eastAsia="Calibri"/>
          <w:sz w:val="28"/>
          <w:lang w:eastAsia="en-US"/>
        </w:rPr>
        <w:t>1547</w:t>
      </w:r>
      <w:proofErr w:type="gramEnd"/>
      <w:r w:rsidR="00BE686F" w:rsidRPr="006452E7">
        <w:rPr>
          <w:rFonts w:eastAsia="Calibri"/>
          <w:sz w:val="28"/>
          <w:lang w:eastAsia="en-US"/>
        </w:rPr>
        <w:t xml:space="preserve">, </w:t>
      </w:r>
      <w:proofErr w:type="gramStart"/>
      <w:r w:rsidR="00BE686F" w:rsidRPr="006452E7">
        <w:rPr>
          <w:rFonts w:eastAsia="Calibri"/>
          <w:sz w:val="28"/>
          <w:lang w:eastAsia="en-US"/>
        </w:rPr>
        <w:t>от 11 января 2019 г. № 9, от 08 августа 2019 г</w:t>
      </w:r>
      <w:r w:rsidR="00BE2F29" w:rsidRPr="006452E7">
        <w:rPr>
          <w:rFonts w:eastAsia="Calibri"/>
          <w:sz w:val="28"/>
          <w:lang w:eastAsia="en-US"/>
        </w:rPr>
        <w:t>ода</w:t>
      </w:r>
      <w:r w:rsidR="00BE686F" w:rsidRPr="006452E7">
        <w:rPr>
          <w:rFonts w:eastAsia="Calibri"/>
          <w:sz w:val="28"/>
          <w:lang w:eastAsia="en-US"/>
        </w:rPr>
        <w:t xml:space="preserve"> № 1645</w:t>
      </w:r>
      <w:r w:rsidRPr="006452E7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6452E7">
        <w:rPr>
          <w:rFonts w:eastAsia="Calibri"/>
          <w:sz w:val="28"/>
          <w:lang w:eastAsia="en-US"/>
        </w:rPr>
        <w:t>городского округа</w:t>
      </w:r>
      <w:r w:rsidRPr="006452E7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452E7">
        <w:rPr>
          <w:rFonts w:eastAsia="Calibri"/>
          <w:sz w:val="28"/>
          <w:lang w:eastAsia="en-US"/>
        </w:rPr>
        <w:t xml:space="preserve">18 апреля </w:t>
      </w:r>
      <w:r w:rsidRPr="006452E7">
        <w:rPr>
          <w:rFonts w:eastAsia="Calibri"/>
          <w:sz w:val="28"/>
          <w:lang w:eastAsia="en-US"/>
        </w:rPr>
        <w:t>201</w:t>
      </w:r>
      <w:r w:rsidR="000E046F" w:rsidRPr="006452E7">
        <w:rPr>
          <w:rFonts w:eastAsia="Calibri"/>
          <w:sz w:val="28"/>
          <w:lang w:eastAsia="en-US"/>
        </w:rPr>
        <w:t>8</w:t>
      </w:r>
      <w:r w:rsidRPr="006452E7">
        <w:rPr>
          <w:rFonts w:eastAsia="Calibri"/>
          <w:sz w:val="28"/>
          <w:lang w:eastAsia="en-US"/>
        </w:rPr>
        <w:t xml:space="preserve"> года № </w:t>
      </w:r>
      <w:r w:rsidR="000E046F" w:rsidRPr="006452E7">
        <w:rPr>
          <w:rFonts w:eastAsia="Calibri"/>
          <w:sz w:val="28"/>
          <w:lang w:eastAsia="en-US"/>
        </w:rPr>
        <w:t>206</w:t>
      </w:r>
      <w:r w:rsidRPr="006452E7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6452E7">
        <w:rPr>
          <w:rFonts w:eastAsia="Calibri"/>
          <w:sz w:val="28"/>
          <w:lang w:eastAsia="en-US"/>
        </w:rPr>
        <w:t>городского округа</w:t>
      </w:r>
      <w:r w:rsidRPr="006452E7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6452E7">
        <w:rPr>
          <w:rFonts w:eastAsia="Calibri"/>
          <w:sz w:val="28"/>
          <w:lang w:eastAsia="en-US"/>
        </w:rPr>
        <w:t xml:space="preserve"> (в редакции </w:t>
      </w:r>
      <w:r w:rsidR="00BE2F29" w:rsidRPr="006452E7">
        <w:rPr>
          <w:rFonts w:eastAsia="Calibri"/>
          <w:sz w:val="28"/>
          <w:lang w:eastAsia="en-US"/>
        </w:rPr>
        <w:t>от 19 октября 2018 года</w:t>
      </w:r>
      <w:r w:rsidR="00BE686F" w:rsidRPr="006452E7">
        <w:rPr>
          <w:rFonts w:eastAsia="Calibri"/>
          <w:sz w:val="28"/>
          <w:lang w:eastAsia="en-US"/>
        </w:rPr>
        <w:t xml:space="preserve"> № 571-р, </w:t>
      </w:r>
      <w:r w:rsidR="000E046F" w:rsidRPr="006452E7">
        <w:rPr>
          <w:rFonts w:eastAsia="Calibri"/>
          <w:sz w:val="28"/>
          <w:lang w:eastAsia="en-US"/>
        </w:rPr>
        <w:t>от 04 декабря 2018 года № 656-р</w:t>
      </w:r>
      <w:r w:rsidR="00BE686F" w:rsidRPr="006452E7">
        <w:rPr>
          <w:rFonts w:eastAsia="Calibri"/>
          <w:sz w:val="28"/>
          <w:lang w:eastAsia="en-US"/>
        </w:rPr>
        <w:t>, от 20 сентября 2019 г</w:t>
      </w:r>
      <w:r w:rsidR="00BE2F29" w:rsidRPr="006452E7">
        <w:rPr>
          <w:rFonts w:eastAsia="Calibri"/>
          <w:sz w:val="28"/>
          <w:lang w:eastAsia="en-US"/>
        </w:rPr>
        <w:t>ода</w:t>
      </w:r>
      <w:r w:rsidR="00BE686F" w:rsidRPr="006452E7">
        <w:rPr>
          <w:rFonts w:eastAsia="Calibri"/>
          <w:sz w:val="28"/>
          <w:lang w:eastAsia="en-US"/>
        </w:rPr>
        <w:t xml:space="preserve"> № 554-р</w:t>
      </w:r>
      <w:proofErr w:type="gramEnd"/>
      <w:r w:rsidR="00055DAC" w:rsidRPr="006452E7">
        <w:rPr>
          <w:rFonts w:eastAsia="Calibri"/>
          <w:sz w:val="28"/>
          <w:lang w:eastAsia="en-US"/>
        </w:rPr>
        <w:t>)</w:t>
      </w:r>
      <w:r w:rsidR="001F7191" w:rsidRPr="006452E7">
        <w:rPr>
          <w:rFonts w:eastAsia="Calibri"/>
          <w:sz w:val="28"/>
          <w:lang w:eastAsia="en-US"/>
        </w:rPr>
        <w:t xml:space="preserve">, решением Совета депутатов Петровского городского округа Ставропольского края от </w:t>
      </w:r>
      <w:r w:rsidR="00BE686F" w:rsidRPr="006452E7">
        <w:rPr>
          <w:rFonts w:eastAsia="Calibri"/>
          <w:sz w:val="28"/>
          <w:lang w:eastAsia="en-US"/>
        </w:rPr>
        <w:t>28ноября</w:t>
      </w:r>
      <w:r w:rsidR="001F7191" w:rsidRPr="006452E7">
        <w:rPr>
          <w:rFonts w:eastAsia="Calibri"/>
          <w:sz w:val="28"/>
          <w:lang w:eastAsia="en-US"/>
        </w:rPr>
        <w:t xml:space="preserve"> 201</w:t>
      </w:r>
      <w:r w:rsidR="00BE686F" w:rsidRPr="006452E7">
        <w:rPr>
          <w:rFonts w:eastAsia="Calibri"/>
          <w:sz w:val="28"/>
          <w:lang w:eastAsia="en-US"/>
        </w:rPr>
        <w:t>9</w:t>
      </w:r>
      <w:r w:rsidR="001F7191" w:rsidRPr="006452E7">
        <w:rPr>
          <w:rFonts w:eastAsia="Calibri"/>
          <w:sz w:val="28"/>
          <w:lang w:eastAsia="en-US"/>
        </w:rPr>
        <w:t xml:space="preserve"> года </w:t>
      </w:r>
      <w:proofErr w:type="gramStart"/>
      <w:r w:rsidR="001F7191" w:rsidRPr="006452E7">
        <w:rPr>
          <w:rFonts w:eastAsia="Calibri"/>
          <w:sz w:val="28"/>
          <w:lang w:eastAsia="en-US"/>
        </w:rPr>
        <w:t xml:space="preserve">№ </w:t>
      </w:r>
      <w:r w:rsidR="00BE686F" w:rsidRPr="006452E7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6452E7">
        <w:rPr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1F7191" w:rsidRPr="006452E7">
        <w:rPr>
          <w:rFonts w:eastAsia="Calibri"/>
          <w:sz w:val="28"/>
          <w:lang w:eastAsia="en-US"/>
        </w:rPr>
        <w:t>«</w:t>
      </w:r>
      <w:r w:rsidR="001F7191" w:rsidRPr="006452E7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 w:rsidRPr="006452E7">
        <w:rPr>
          <w:sz w:val="28"/>
          <w:szCs w:val="28"/>
        </w:rPr>
        <w:t>»</w:t>
      </w:r>
      <w:r w:rsidR="00BE686F" w:rsidRPr="006452E7">
        <w:rPr>
          <w:sz w:val="28"/>
          <w:szCs w:val="28"/>
        </w:rPr>
        <w:t xml:space="preserve">, </w:t>
      </w:r>
      <w:r w:rsidR="00BE686F" w:rsidRPr="006452E7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217819" w:rsidRPr="006452E7">
        <w:rPr>
          <w:rFonts w:eastAsia="Calibri"/>
          <w:sz w:val="28"/>
          <w:lang w:eastAsia="en-US"/>
        </w:rPr>
        <w:t>97</w:t>
      </w:r>
      <w:r w:rsidR="00582494" w:rsidRPr="006452E7">
        <w:rPr>
          <w:rFonts w:eastAsia="Calibri"/>
          <w:sz w:val="28"/>
          <w:lang w:eastAsia="en-US"/>
        </w:rPr>
        <w:t xml:space="preserve"> </w:t>
      </w:r>
      <w:r w:rsidR="00BE686F" w:rsidRPr="006452E7">
        <w:rPr>
          <w:rFonts w:eastAsia="Calibri"/>
          <w:sz w:val="28"/>
          <w:lang w:eastAsia="en-US"/>
        </w:rPr>
        <w:t>«</w:t>
      </w:r>
      <w:r w:rsidR="00BE686F" w:rsidRPr="006452E7">
        <w:rPr>
          <w:sz w:val="28"/>
          <w:szCs w:val="28"/>
        </w:rPr>
        <w:t>О бюджете Петровского городского округа Ставропольского края на 2020 год</w:t>
      </w:r>
      <w:proofErr w:type="gramEnd"/>
      <w:r w:rsidR="00BE686F" w:rsidRPr="006452E7">
        <w:rPr>
          <w:sz w:val="28"/>
          <w:szCs w:val="28"/>
        </w:rPr>
        <w:t xml:space="preserve"> и плановый период 2021 и 2022 годов»</w:t>
      </w:r>
      <w:r w:rsidR="00582494" w:rsidRPr="006452E7">
        <w:rPr>
          <w:sz w:val="28"/>
          <w:szCs w:val="28"/>
        </w:rPr>
        <w:t xml:space="preserve"> </w:t>
      </w:r>
      <w:r w:rsidRPr="006452E7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6452E7">
        <w:rPr>
          <w:rFonts w:eastAsia="Calibri"/>
          <w:sz w:val="28"/>
          <w:lang w:eastAsia="en-US"/>
        </w:rPr>
        <w:t>городского округа</w:t>
      </w:r>
      <w:r w:rsidRPr="006452E7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Pr="006452E7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452E7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EF0" w:rsidRPr="006452E7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Pr="006452E7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452E7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452E7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EE7810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BE2F29" w:rsidRPr="006452E7">
        <w:rPr>
          <w:rFonts w:ascii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="006C4BE9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</w:t>
      </w:r>
      <w:r w:rsidR="00055DAC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округа Ставропольского края </w:t>
      </w:r>
      <w:r w:rsidR="00BE2F29" w:rsidRPr="006452E7">
        <w:rPr>
          <w:rFonts w:ascii="Times New Roman" w:hAnsi="Times New Roman" w:cs="Times New Roman"/>
          <w:sz w:val="28"/>
          <w:szCs w:val="28"/>
        </w:rPr>
        <w:t>от 29 декабря 2017 г</w:t>
      </w:r>
      <w:r w:rsidR="000A09AD" w:rsidRPr="006452E7">
        <w:rPr>
          <w:rFonts w:ascii="Times New Roman" w:hAnsi="Times New Roman" w:cs="Times New Roman"/>
          <w:sz w:val="28"/>
          <w:szCs w:val="28"/>
        </w:rPr>
        <w:t>.</w:t>
      </w:r>
      <w:r w:rsidR="00BE2F29" w:rsidRPr="006452E7">
        <w:rPr>
          <w:rFonts w:ascii="Times New Roman" w:hAnsi="Times New Roman" w:cs="Times New Roman"/>
          <w:sz w:val="28"/>
          <w:szCs w:val="28"/>
        </w:rPr>
        <w:t xml:space="preserve"> № 24 </w:t>
      </w:r>
      <w:r w:rsidR="00BE2F29" w:rsidRPr="006452E7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="00BE2F29" w:rsidRPr="006452E7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 (в редакции от 28 июня 2019 г. № 1368)</w:t>
      </w:r>
      <w:r w:rsidR="00055DAC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</w:t>
      </w:r>
      <w:proofErr w:type="gramEnd"/>
      <w:r w:rsidR="00055DAC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прилагаемой редакции.</w:t>
      </w:r>
    </w:p>
    <w:p w:rsidR="00122739" w:rsidRPr="006452E7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6452E7" w:rsidRDefault="00055DAC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</w:t>
      </w:r>
      <w:r w:rsidR="00BE686F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постановление администрации Петровского городского округа Ставропольского края</w:t>
      </w:r>
      <w:r w:rsidR="00EE7810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09AD" w:rsidRPr="006452E7">
        <w:rPr>
          <w:rFonts w:ascii="Times New Roman" w:hAnsi="Times New Roman" w:cs="Times New Roman"/>
          <w:sz w:val="28"/>
          <w:szCs w:val="28"/>
        </w:rPr>
        <w:t>от 28 июня 2019 г.     № 1368 «О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г. № 24 (в редакции от 28 декабря 2018 г. № 2375, от 20 февраля2019</w:t>
      </w:r>
      <w:proofErr w:type="gramEnd"/>
      <w:r w:rsidR="000A09AD" w:rsidRPr="006452E7">
        <w:rPr>
          <w:rFonts w:ascii="Times New Roman" w:hAnsi="Times New Roman" w:cs="Times New Roman"/>
          <w:sz w:val="28"/>
          <w:szCs w:val="28"/>
        </w:rPr>
        <w:t xml:space="preserve"> г. № 373)</w:t>
      </w:r>
      <w:r w:rsidR="00FA72BB" w:rsidRPr="006452E7">
        <w:rPr>
          <w:rFonts w:ascii="Times New Roman" w:hAnsi="Times New Roman" w:cs="Times New Roman"/>
          <w:sz w:val="28"/>
          <w:szCs w:val="28"/>
        </w:rPr>
        <w:t>.</w:t>
      </w:r>
    </w:p>
    <w:p w:rsidR="005D5249" w:rsidRPr="006452E7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6452E7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5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2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6452E7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6452E7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 w:rsidRPr="006452E7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 w:rsidRPr="006452E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 </w:t>
      </w:r>
      <w:proofErr w:type="spellStart"/>
      <w:r w:rsidR="00C96CB1" w:rsidRPr="006452E7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C96CB1" w:rsidRPr="006452E7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A17EF0" w:rsidRPr="006452E7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6452E7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 w:rsidRPr="006452E7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6452E7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452E7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Style w:val="FontStyle13"/>
          <w:sz w:val="28"/>
          <w:szCs w:val="28"/>
        </w:rPr>
        <w:t>5</w:t>
      </w:r>
      <w:r w:rsidR="00814028" w:rsidRPr="006452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 w:rsidRPr="006452E7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 w:rsidRPr="006452E7">
        <w:rPr>
          <w:rFonts w:ascii="Times New Roman" w:hAnsi="Times New Roman" w:cs="Times New Roman"/>
          <w:sz w:val="28"/>
          <w:szCs w:val="28"/>
        </w:rPr>
        <w:t>.</w:t>
      </w:r>
    </w:p>
    <w:p w:rsidR="001F7191" w:rsidRPr="006452E7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872" w:rsidRPr="006452E7" w:rsidRDefault="00390872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Pr="006452E7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Pr="006452E7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6452E7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FB647A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="00045671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0A09AD" w:rsidRPr="00A02768" w:rsidRDefault="000A09AD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9AD" w:rsidRPr="00837D3E" w:rsidRDefault="000A09AD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3465" w:rsidRPr="00837D3E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55DAC" w:rsidRPr="00837D3E" w:rsidRDefault="00055DAC" w:rsidP="009E6B8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A03968" w:rsidRPr="00837D3E" w:rsidRDefault="00FB647A" w:rsidP="00CC36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0A09AD"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FA72BB" w:rsidRPr="00837D3E" w:rsidRDefault="00FA72BB" w:rsidP="009E6B8F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9709A" w:rsidRPr="00837D3E" w:rsidRDefault="0069709A" w:rsidP="009E6B8F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3273C" w:rsidRPr="00837D3E" w:rsidRDefault="0023273C" w:rsidP="0069709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837D3E" w:rsidRDefault="0023273C" w:rsidP="0069709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837D3E" w:rsidRDefault="00A568CF" w:rsidP="0069709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A09AD" w:rsidRPr="00837D3E" w:rsidRDefault="000A09AD" w:rsidP="0069709A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– </w:t>
      </w:r>
    </w:p>
    <w:p w:rsidR="000A09AD" w:rsidRPr="00837D3E" w:rsidRDefault="000A09AD" w:rsidP="0069709A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начальник финансового управления </w:t>
      </w:r>
    </w:p>
    <w:p w:rsidR="000A09AD" w:rsidRPr="00837D3E" w:rsidRDefault="000A09AD" w:rsidP="0069709A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администрации </w:t>
      </w:r>
      <w:proofErr w:type="gramStart"/>
      <w:r w:rsidRPr="00837D3E">
        <w:rPr>
          <w:rFonts w:ascii="Times New Roman" w:hAnsi="Times New Roman" w:cs="Times New Roman"/>
          <w:color w:val="FFFFFF" w:themeColor="background1"/>
          <w:sz w:val="28"/>
        </w:rPr>
        <w:t>Петровского</w:t>
      </w:r>
      <w:proofErr w:type="gramEnd"/>
    </w:p>
    <w:p w:rsidR="000A09AD" w:rsidRPr="00837D3E" w:rsidRDefault="000A09AD" w:rsidP="0069709A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городского округа </w:t>
      </w:r>
    </w:p>
    <w:p w:rsidR="000A09AD" w:rsidRPr="00837D3E" w:rsidRDefault="0069709A" w:rsidP="0069709A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Ставропольского края    </w:t>
      </w:r>
      <w:r w:rsidR="00FB647A" w:rsidRPr="00837D3E">
        <w:rPr>
          <w:rFonts w:ascii="Times New Roman" w:hAnsi="Times New Roman" w:cs="Times New Roman"/>
          <w:color w:val="FFFFFF" w:themeColor="background1"/>
          <w:sz w:val="28"/>
        </w:rPr>
        <w:t xml:space="preserve">                                                            </w:t>
      </w:r>
      <w:r w:rsidRPr="00837D3E">
        <w:rPr>
          <w:rFonts w:ascii="Times New Roman" w:hAnsi="Times New Roman" w:cs="Times New Roman"/>
          <w:color w:val="FFFFFF" w:themeColor="background1"/>
          <w:sz w:val="28"/>
        </w:rPr>
        <w:t xml:space="preserve"> </w:t>
      </w:r>
      <w:proofErr w:type="spellStart"/>
      <w:r w:rsidR="000A09AD" w:rsidRPr="00837D3E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3273C" w:rsidRPr="006452E7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6452E7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A6A54" w:rsidRDefault="009A6A54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A6A54" w:rsidRPr="006452E7" w:rsidRDefault="009A6A54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6452E7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52E7" w:rsidRPr="006452E7" w:rsidRDefault="006452E7" w:rsidP="006452E7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6452E7" w:rsidRPr="006452E7" w:rsidRDefault="006452E7" w:rsidP="006452E7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6452E7" w:rsidRPr="006452E7" w:rsidRDefault="006452E7" w:rsidP="006452E7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>Петровского</w:t>
      </w:r>
      <w:proofErr w:type="gramEnd"/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6452E7" w:rsidRPr="006452E7" w:rsidRDefault="006452E7" w:rsidP="006452E7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6452E7" w:rsidRPr="006452E7" w:rsidRDefault="006452E7" w:rsidP="006452E7">
      <w:pPr>
        <w:tabs>
          <w:tab w:val="left" w:pos="8080"/>
        </w:tabs>
        <w:spacing w:after="0" w:line="240" w:lineRule="exact"/>
        <w:ind w:left="-1418" w:right="127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  <w:proofErr w:type="spellEnd"/>
    </w:p>
    <w:p w:rsidR="0069709A" w:rsidRPr="006452E7" w:rsidRDefault="0069709A" w:rsidP="006452E7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Pr="006452E7" w:rsidRDefault="0069709A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6452E7" w:rsidRDefault="0023273C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6452E7" w:rsidRDefault="00A568CF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6452E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6452E7" w:rsidRDefault="0023273C" w:rsidP="0069709A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="00FB647A" w:rsidRPr="006452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452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52E7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6452E7" w:rsidRDefault="0023273C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6452E7" w:rsidRDefault="00CC36B6" w:rsidP="0069709A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0A09AD" w:rsidRPr="006452E7" w:rsidRDefault="006F1E18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</w:t>
      </w:r>
      <w:r w:rsidR="00FB647A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72BB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4C17D9" w:rsidRPr="006452E7" w:rsidRDefault="004C17D9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452E7" w:rsidRDefault="00A568CF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6452E7" w:rsidRDefault="00FA72BB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FB647A"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6452E7" w:rsidRDefault="001F7191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452E7" w:rsidRDefault="00A568CF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6452E7" w:rsidRDefault="001F7191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64C03" w:rsidRPr="006452E7" w:rsidRDefault="0023273C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4A3E21" w:rsidRPr="006452E7">
        <w:rPr>
          <w:rFonts w:ascii="Times New Roman" w:hAnsi="Times New Roman" w:cs="Times New Roman"/>
          <w:sz w:val="28"/>
          <w:szCs w:val="28"/>
        </w:rPr>
        <w:t>по общественной безопасности, гражданской обороне и чрезвычайным ситуациям</w:t>
      </w:r>
      <w:r w:rsidRPr="006452E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4A3E21" w:rsidRPr="006452E7" w:rsidRDefault="00FB647A" w:rsidP="0069709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4A3E21" w:rsidRPr="006452E7">
        <w:rPr>
          <w:rFonts w:ascii="Times New Roman" w:hAnsi="Times New Roman" w:cs="Times New Roman"/>
          <w:sz w:val="28"/>
          <w:szCs w:val="28"/>
        </w:rPr>
        <w:t>А.</w:t>
      </w:r>
      <w:r w:rsidR="00464C03" w:rsidRPr="006452E7">
        <w:rPr>
          <w:rFonts w:ascii="Times New Roman" w:hAnsi="Times New Roman" w:cs="Times New Roman"/>
          <w:sz w:val="28"/>
          <w:szCs w:val="28"/>
        </w:rPr>
        <w:t>А.Денисенко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6452E7" w:rsidRPr="006452E7" w:rsidTr="00837D3E">
        <w:tc>
          <w:tcPr>
            <w:tcW w:w="4786" w:type="dxa"/>
          </w:tcPr>
          <w:p w:rsidR="003C718C" w:rsidRPr="006452E7" w:rsidRDefault="003C718C" w:rsidP="003C71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678" w:type="dxa"/>
          </w:tcPr>
          <w:p w:rsidR="003C718C" w:rsidRPr="006452E7" w:rsidRDefault="003C718C" w:rsidP="003C71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6452E7" w:rsidRPr="006452E7" w:rsidTr="00837D3E">
        <w:tc>
          <w:tcPr>
            <w:tcW w:w="4786" w:type="dxa"/>
          </w:tcPr>
          <w:p w:rsidR="003C718C" w:rsidRPr="006452E7" w:rsidRDefault="003C718C" w:rsidP="003C71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718C" w:rsidRPr="006452E7" w:rsidRDefault="003C718C" w:rsidP="003C718C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3C718C" w:rsidRPr="006452E7" w:rsidRDefault="003C718C" w:rsidP="003C71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C718C" w:rsidRPr="006452E7" w:rsidTr="00837D3E">
        <w:tc>
          <w:tcPr>
            <w:tcW w:w="4786" w:type="dxa"/>
          </w:tcPr>
          <w:p w:rsidR="003C718C" w:rsidRPr="006452E7" w:rsidRDefault="003C718C" w:rsidP="003C71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718C" w:rsidRPr="006452E7" w:rsidRDefault="003C718C" w:rsidP="003C718C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29 декабря 2017 г. № 24</w:t>
            </w:r>
          </w:p>
          <w:p w:rsidR="003C718C" w:rsidRPr="006452E7" w:rsidRDefault="003C718C" w:rsidP="003C718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ред. от</w:t>
            </w:r>
            <w:r w:rsidR="00837D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26 декабря 2019 г. № 2691)</w:t>
            </w:r>
          </w:p>
        </w:tc>
      </w:tr>
    </w:tbl>
    <w:p w:rsidR="003C718C" w:rsidRPr="006452E7" w:rsidRDefault="003C718C" w:rsidP="003C718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709A" w:rsidRPr="006452E7" w:rsidRDefault="0069709A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709A" w:rsidRPr="006452E7" w:rsidRDefault="0069709A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3C718C" w:rsidRPr="006452E7" w:rsidRDefault="003C718C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3C718C" w:rsidRPr="006452E7" w:rsidRDefault="003C718C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</w:t>
      </w:r>
    </w:p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09A" w:rsidRPr="006452E7" w:rsidRDefault="0069709A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18C" w:rsidRPr="006452E7" w:rsidRDefault="003C718C" w:rsidP="003C718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482"/>
        <w:gridCol w:w="6982"/>
      </w:tblGrid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- Программа)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общественной безопасности, гражданской обороне и чрезвычайным ситуациям администрации Петровского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по общественной безопасности)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 развития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социального развития);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по организационно-кадровым вопросам и профилактике коррупционных правонарушений администрации Петровского городского округа Ставропольского края (далее – отдел по организационно-кадровым вопросам);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правовой отдел администрации Петровского городского округа Ставропольского края (далее –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правовой отдел);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труда и социальной защиты населения администрации Петровского городского округа Ставропольского края (далее – УТСЗН);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«Молодежный центр «Импульс» (далее – МЦ «Импульс»);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«Аварийно-спасательное формирование Петровского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Ставропольского края» (далее - аварийно спасательное формирование);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муниципальных закупок администрации Петровского городского округа Ставропольского края (далее – отдел муниципальных закупок);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жилищного учета, строительства и муниципального контроля администрации Петровского городского округа Ставропольского края (далее – отдел жилищного учета, строительства и муниципального контроля);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планирования территорий и землеустройства администрации Петровского городского округа Ставропольского края (далее – отдел планирования территорий и землеустройства);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опеки и попечительства администрации Петровского городского округа Ставропольского края (далее - отдел опеки и попечительства);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предпринимательства, торговли и потребительского рынка);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стратегического планирования и инвестиций администрации Петровского городского округа Ставропольского края (далее - отдел стратегического планирования и инвестиций);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сельского хозяйства и охраны окружающей среды администрации Петровского городского округа Ставропольского края (далее - отдел сельского хозяйства и охраны окружающей среды);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архивный отдел администрации Петровского городского округа Ставропольского края (далее - архивный отдел);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информационных технологий и электронных услуг администрации Петровского городского округа Ставропольского края (далее - отдел информационных технологий и электронных услуг);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управление муниципального хозяйства администрации Петровского городского округа Ставропольского края (далее – управление муниципального хозяйства);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финансовое управление администрации Петровского городского округа Ставропольского края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(далее –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физической культуры и спорта администрации Петровского городского округа Ставропольского края (далее - отдел физической культуры и спорта);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имущественных и земельных отношений администрации Петровского городского округа Ставропольского края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(далее – отдел имущественных и земельных отношений);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муниципальные образовательные организации Петровского городского округа Ставропольского края (далее – муниципальные образовательные организации)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Участники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казачьи общества, зарегистрированные на территории Петровского городского округа Ставропольского края и внесенные в государственный реестр казачьих обществ в Российской Федерации (далее – казачьи общества) (по согласованию);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 МВД России по Петровскому городскому округу (далее – ОМВД по Петровскому городскому округу) (по согласованию);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Петровскому району ФКУ УИИ УФСИН России по Ставропольскому краю (далее – филиал по </w:t>
            </w:r>
            <w:proofErr w:type="gramStart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УФСИН) (по согласованию);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казенное учреждение «Центр занятости населения Петровского района»</w:t>
            </w:r>
            <w:r w:rsidR="007174D0"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здравоохранения Ставропольского края «Петровская районная больница»</w:t>
            </w:r>
            <w:r w:rsidR="007174D0"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социального обслуживания «Петровский центр социального обслуживания»</w:t>
            </w:r>
            <w:r w:rsidR="007174D0"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09A" w:rsidRPr="006452E7" w:rsidRDefault="0069709A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«Гармонизация межнациональных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«Муниципальная поддержка казачества»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«Профилактика правонарушений и незаконного оборота наркотиков»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6452E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Противодействие коррупции в сфере деятельности органов местного самоуправления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«Антитеррористическая защищенность и защита населения и территории от чрезвычайных ситуаций»;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«Обеспечение реализации муниципальной программы  Петровского городского округа Ставропольского края «Межнациональные отношения, профилактика правонарушений, терроризма и поддержка казачества»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общепрограммные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мероприятия»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982" w:type="dxa"/>
          </w:tcPr>
          <w:p w:rsidR="003C718C" w:rsidRPr="006452E7" w:rsidRDefault="003C718C" w:rsidP="003C718C">
            <w:pPr>
              <w:widowControl w:val="0"/>
              <w:tabs>
                <w:tab w:val="left" w:pos="211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гармонизация межнациональных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отношений</w:t>
            </w:r>
            <w:r w:rsidRPr="006452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в Петровском городском округе Ставропольского края (далее – округ);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сохранение и развитие традиционной казачьей культуры;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 и охраны общественного порядка на территории округа;</w:t>
            </w:r>
          </w:p>
          <w:p w:rsidR="003C718C" w:rsidRPr="006452E7" w:rsidRDefault="003C718C" w:rsidP="003C718C">
            <w:pPr>
              <w:widowControl w:val="0"/>
              <w:tabs>
                <w:tab w:val="left" w:pos="211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- противодействие коррупции в сфере деятельности органов местного самоуправления;</w:t>
            </w:r>
          </w:p>
          <w:p w:rsidR="003C718C" w:rsidRPr="006452E7" w:rsidRDefault="003C718C" w:rsidP="003C718C">
            <w:pPr>
              <w:widowControl w:val="0"/>
              <w:tabs>
                <w:tab w:val="left" w:pos="211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</w:t>
            </w:r>
          </w:p>
          <w:p w:rsidR="003C718C" w:rsidRPr="006452E7" w:rsidRDefault="003C718C" w:rsidP="003C718C">
            <w:pPr>
              <w:widowControl w:val="0"/>
              <w:tabs>
                <w:tab w:val="left" w:pos="211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Индикаторы достижения целей Программы </w:t>
            </w:r>
          </w:p>
        </w:tc>
        <w:tc>
          <w:tcPr>
            <w:tcW w:w="6982" w:type="dxa"/>
          </w:tcPr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населения округа, считающего состояние межнациональных отношений в округе стабильным,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общей численности опрошенных лиц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3A8A" w:rsidRPr="006452E7" w:rsidRDefault="00E13A8A" w:rsidP="00E13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терроризма;</w:t>
            </w:r>
            <w:proofErr w:type="gramEnd"/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участников мероприятий, направленных на популяризацию казачьей культуры в округе;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числа участников мероприятий, направленных на популяризацию казачьей культуры в округе</w:t>
            </w:r>
            <w:r w:rsidR="006D4DF4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в сравнении с 2018 годом;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числа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2018 годом;</w:t>
            </w:r>
          </w:p>
          <w:p w:rsidR="00E13A8A" w:rsidRPr="006452E7" w:rsidRDefault="00E13A8A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участке;</w:t>
            </w:r>
            <w:proofErr w:type="gramEnd"/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системе;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округа</w:t>
            </w:r>
            <w:r w:rsidR="00E13A8A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13A8A" w:rsidRPr="006452E7" w:rsidRDefault="00E13A8A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- объем привлеченных из федерального и краевого бюджетов субсидий и иных межбюджетных </w:t>
            </w:r>
            <w:r w:rsidRPr="006452E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2018 - 2023 годы</w:t>
            </w: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3C718C" w:rsidRPr="006452E7" w:rsidRDefault="003C718C" w:rsidP="003C7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составит 76480,1</w:t>
            </w:r>
            <w:r w:rsidR="004A66A0"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18C" w:rsidRPr="006452E7" w:rsidRDefault="003C718C" w:rsidP="003C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11738,2</w:t>
            </w:r>
            <w:r w:rsidR="00B273A7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44,20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. – 2270,14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="00B273A7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8996,49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142,48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. –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142,48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142,48 тыс. рублей</w:t>
            </w:r>
          </w:p>
          <w:p w:rsidR="00B13D2B" w:rsidRPr="006452E7" w:rsidRDefault="00B13D2B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64741,8</w:t>
            </w:r>
            <w:r w:rsidR="000F55B7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7746,85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15308,74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2020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10418,1</w:t>
            </w:r>
            <w:r w:rsidR="00EA6CA4"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4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2021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10227,5</w:t>
            </w:r>
            <w:r w:rsidR="00893330"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  <w:r w:rsidR="00EA6CA4"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2022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10520,</w:t>
            </w:r>
            <w:r w:rsidR="00893330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52E7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2023 г</w:t>
              </w:r>
            </w:smartTag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="00893330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10520,30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3C718C" w:rsidRPr="006452E7" w:rsidRDefault="003C718C" w:rsidP="003C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2018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</w:t>
            </w:r>
          </w:p>
          <w:p w:rsidR="003C718C" w:rsidRPr="006452E7" w:rsidRDefault="003C718C" w:rsidP="003C718C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6452E7" w:rsidRPr="006452E7" w:rsidTr="008527BA">
        <w:tc>
          <w:tcPr>
            <w:tcW w:w="2482" w:type="dxa"/>
          </w:tcPr>
          <w:p w:rsidR="003C718C" w:rsidRPr="006452E7" w:rsidRDefault="003C718C" w:rsidP="003C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982" w:type="dxa"/>
          </w:tcPr>
          <w:p w:rsidR="003C718C" w:rsidRPr="006452E7" w:rsidRDefault="003C718C" w:rsidP="003C718C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стабильной межэтнической и межконфессиональной ситуации на территории округа;</w:t>
            </w:r>
          </w:p>
          <w:p w:rsidR="003C718C" w:rsidRPr="006452E7" w:rsidRDefault="003C718C" w:rsidP="003C71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сохранение и развитие в округе самобытной культуры казачества, образа жизни, традиций и духовных ценностей казаков;</w:t>
            </w:r>
          </w:p>
          <w:p w:rsidR="003C718C" w:rsidRPr="006452E7" w:rsidRDefault="003C718C" w:rsidP="003C71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создание системы профилактики преступлений и иных правонарушений на территории округа;</w:t>
            </w:r>
          </w:p>
          <w:p w:rsidR="003C718C" w:rsidRPr="006452E7" w:rsidRDefault="003C718C" w:rsidP="003C71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общественной безопасности граждан на улицах и в других общественных местах;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публичность и открытость органов местного самоуправления округа, формирование у населения устойчивого негативного восприятия коррупции;</w:t>
            </w:r>
          </w:p>
          <w:p w:rsidR="003C718C" w:rsidRPr="006452E7" w:rsidRDefault="003C718C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защищенности населения и территории округа от террористических угроз и возникновения чрезвычайных ситуаций природного и техногенного характера</w:t>
            </w:r>
          </w:p>
          <w:p w:rsidR="00E13A8A" w:rsidRPr="006452E7" w:rsidRDefault="00E13A8A" w:rsidP="003C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округа</w:t>
      </w:r>
    </w:p>
    <w:p w:rsidR="003C718C" w:rsidRPr="006452E7" w:rsidRDefault="003C718C" w:rsidP="003C7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сформирована исходя из принципов долгосрочных целей социально-экономического развития округа и показателей (индикаторов) их достижения в соответствии со Стратегией социально-экономического развития Петровского городского округа Ставропольского края до 2035 года, утвержденной решением Совета депутатов Петровского городского округа Ставропольского края от 14 декабря 2018 года № 196, Порядком разработки, реализации и оценки эффективности муниципальных программ Петровского городского округа Ставропольского края, </w:t>
      </w:r>
      <w:r w:rsidRPr="006452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перечнем муниципальных программ</w:t>
      </w:r>
      <w:proofErr w:type="gramEnd"/>
      <w:r w:rsidRPr="006452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Петровского городского округа Ставропольского края и Методическими указаниями по разработке и реализации муниципальных программ Петровского городского округа Ставропольского края.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федеральными </w:t>
      </w:r>
      <w:hyperlink r:id="rId9" w:history="1">
        <w:proofErr w:type="gramStart"/>
        <w:r w:rsidRPr="006452E7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6452E7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gramEnd"/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от 02 апреля 2014 года № 44-ФЗ «Об участии граждан в охране общественного порядка», от 08 января 1998 года  № 3-ФЗ «О наркотических средствах и психотропных веществах», от 23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июня </w:t>
      </w:r>
      <w:proofErr w:type="gramStart"/>
      <w:r w:rsidRPr="006452E7">
        <w:rPr>
          <w:rFonts w:ascii="Times New Roman" w:eastAsia="Times New Roman" w:hAnsi="Times New Roman" w:cs="Times New Roman"/>
          <w:sz w:val="28"/>
          <w:szCs w:val="28"/>
        </w:rPr>
        <w:t>2016 года № 182-ФЗ «Об основах системы профилактики правонарушений в Российской Федерации», от 25 декабря 2008 № 273-ФЗ «О противодействии коррупции»,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Стратегией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</w:t>
      </w:r>
      <w:proofErr w:type="gramEnd"/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сентября 2012 года № Пр-2789, Указом Президента Российской Федерации от 29 июня 2018 года № 378 «О Национальном плане противодействия коррупции на 2018-2020 годы», </w:t>
      </w:r>
      <w:hyperlink r:id="rId10" w:history="1">
        <w:r w:rsidRPr="006452E7">
          <w:rPr>
            <w:rFonts w:ascii="Times New Roman" w:eastAsia="Times New Roman" w:hAnsi="Times New Roman" w:cs="Times New Roman"/>
            <w:sz w:val="28"/>
            <w:szCs w:val="28"/>
          </w:rPr>
          <w:t>законам</w:t>
        </w:r>
      </w:hyperlink>
      <w:r w:rsidRPr="006452E7">
        <w:rPr>
          <w:rFonts w:ascii="Times New Roman" w:eastAsia="Times New Roman" w:hAnsi="Times New Roman" w:cs="Times New Roman"/>
          <w:sz w:val="28"/>
          <w:szCs w:val="28"/>
        </w:rPr>
        <w:t>и Ставропольского края от 10 апреля 2008 года № 20-кз «Об административных правонарушениях в Ставропольском крае», от 12 марта 2015 года № 19-кз «О некоторых вопросах организации и осуществления социальной адаптации лиц, освобожденных из учреждений уголовно-исполнительной системы», от 02</w:t>
      </w:r>
      <w:proofErr w:type="gramEnd"/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 декабря 2015 года № 130-кз «О профилактике незаконного потребления наркотических средств и психотропных веществ, наркомании».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сохранение и популяризация многонационального культурного наследия народов России, проживающих в округе;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объединение усилий органов местного самоуправления края, национально-культурных объединений, религиозных объединений и казачьих обще</w:t>
      </w:r>
      <w:proofErr w:type="gramStart"/>
      <w:r w:rsidRPr="006452E7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6452E7">
        <w:rPr>
          <w:rFonts w:ascii="Times New Roman" w:eastAsia="Times New Roman" w:hAnsi="Times New Roman" w:cs="Times New Roman"/>
          <w:sz w:val="28"/>
          <w:szCs w:val="28"/>
        </w:rPr>
        <w:t>я сохранения межнационального согласия, эффективного межкультурного диалога и гармонизации межнациональных и межконфессиональных отношений;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реализация положений концепции государственной политики Российской Федерации по отношению к казачеству, возрождение и развитие традиционной казачьей культуры;</w:t>
      </w:r>
    </w:p>
    <w:p w:rsidR="003C718C" w:rsidRPr="006452E7" w:rsidRDefault="003C718C" w:rsidP="003C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консолидация усилий правоохранительных органов и органов местного самоуправления края по созданию эффективной системы профилактики правонарушений и обеспечения общественной безопасности граждан на территории округа;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реализация на территории округа государственной политики в сфере профилактики правонарушений, а также незаконного потребления и оборота наркотиков;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организация противодействия коррупции в рамках реализации законодательства о муниципальной службе;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- организация антикоррупционной пропаганды в целях формирования в обществе нетерпимого отношения к коррупции;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ситуациях, защиты населения и территории округа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lastRenderedPageBreak/>
        <w:t>от чрезвычайных ситуаций, предупреждения и ликвидации последствий чрезвычайных ситуаций.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реализуемой в Петровском городском округе Ставропольского края государственной политики, на которые направлена реализация Программы: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- гармонизация межнациональных и межконфессиональных отношений в округе;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- сохранение и развитие традиционной казачьей культуры;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системы профилактики правонарушений и охраны общественного порядка на территории округа;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- противодействие коррупции в сфере деятельности органов местного самоуправления;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характера.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Индикаторы, характеризующие достижение поставленных целей представлены в приложении 1.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мероприятий, предлагаемых к реализации с учетом поставленных целей, представлен в приложении 2.</w:t>
      </w: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Объемы финансирования Программы представлены в приложении 3.</w:t>
      </w:r>
    </w:p>
    <w:p w:rsidR="0069709A" w:rsidRPr="006452E7" w:rsidRDefault="0069709A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18C" w:rsidRPr="006452E7" w:rsidRDefault="003C718C" w:rsidP="003C7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Паспорта подпрограмм Программы представлены в приложениях 4-9.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="0004448D"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="0004448D"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  <w:r w:rsidR="0004448D"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представлены в приложении 10.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6452E7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  <w:proofErr w:type="spellEnd"/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3A8A" w:rsidRPr="006452E7" w:rsidRDefault="00E13A8A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18C" w:rsidRPr="006452E7" w:rsidRDefault="003C718C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DBD" w:rsidRPr="006452E7" w:rsidRDefault="00E91DBD" w:rsidP="003C71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E91DBD" w:rsidRPr="006452E7" w:rsidSect="006452E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91DBD" w:rsidRPr="006452E7" w:rsidRDefault="00E91DBD" w:rsidP="00E91DB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91DBD" w:rsidRPr="006452E7" w:rsidRDefault="00E91DBD" w:rsidP="00E91DBD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E91DBD" w:rsidRPr="006452E7" w:rsidRDefault="00E91DBD" w:rsidP="00E91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7"/>
      <w:bookmarkEnd w:id="1"/>
    </w:p>
    <w:p w:rsidR="00E91DBD" w:rsidRPr="006452E7" w:rsidRDefault="00E91DBD" w:rsidP="00E91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DBD" w:rsidRPr="006452E7" w:rsidRDefault="00E91DBD" w:rsidP="00E91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E91DBD" w:rsidRPr="006452E7" w:rsidRDefault="00E91DBD" w:rsidP="00E91DB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E91DBD" w:rsidRPr="006452E7" w:rsidRDefault="00E91DBD" w:rsidP="00E91DB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85"/>
        <w:gridCol w:w="1494"/>
        <w:gridCol w:w="1433"/>
        <w:gridCol w:w="1324"/>
        <w:gridCol w:w="1324"/>
        <w:gridCol w:w="735"/>
        <w:gridCol w:w="784"/>
        <w:gridCol w:w="784"/>
        <w:gridCol w:w="784"/>
        <w:gridCol w:w="891"/>
      </w:tblGrid>
      <w:tr w:rsidR="006452E7" w:rsidRPr="006452E7" w:rsidTr="008527BA">
        <w:tc>
          <w:tcPr>
            <w:tcW w:w="541" w:type="dxa"/>
            <w:vMerge w:val="restart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5" w:type="dxa"/>
            <w:vMerge w:val="restart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4" w:type="dxa"/>
            <w:vMerge w:val="restart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059" w:type="dxa"/>
            <w:gridSpan w:val="8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452E7" w:rsidRPr="006452E7" w:rsidTr="008527BA">
        <w:tc>
          <w:tcPr>
            <w:tcW w:w="541" w:type="dxa"/>
            <w:vMerge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5" w:type="dxa"/>
            <w:vMerge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Merge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2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2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35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8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8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8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6452E7" w:rsidRPr="006452E7" w:rsidTr="008527BA">
        <w:tc>
          <w:tcPr>
            <w:tcW w:w="541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5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5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" w:type="dxa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452E7" w:rsidRPr="006452E7" w:rsidTr="008527BA">
        <w:tc>
          <w:tcPr>
            <w:tcW w:w="14379" w:type="dxa"/>
            <w:gridSpan w:val="11"/>
            <w:vAlign w:val="center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общей численности опрошенных лиц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идеологии терроризма</w:t>
            </w:r>
            <w:proofErr w:type="gramEnd"/>
          </w:p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891" w:type="dxa"/>
          </w:tcPr>
          <w:p w:rsidR="00E91DBD" w:rsidRPr="006452E7" w:rsidRDefault="00A8417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1 «Гармонизация межнациональных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 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повышение уровня этнокультурной компетентности, общероссийской гражданственности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гармонизацию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профилактику этнического и религиозного экстремизма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5" w:type="dxa"/>
            <w:vAlign w:val="bottom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популяризацию казачьей культуры в округе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5" w:type="dxa"/>
            <w:vAlign w:val="bottom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233,33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3 Программы «Совершенствование системы профилактики правонарушений и охраны общественного порядка на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территории округа»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85" w:type="dxa"/>
          </w:tcPr>
          <w:p w:rsidR="00E91DBD" w:rsidRPr="006452E7" w:rsidRDefault="00E91DBD" w:rsidP="00E13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помещений, предоставляемых в 2019 году для работы сотрудни</w:t>
            </w:r>
            <w:r w:rsidR="00E13A8A"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ов, замещающих должности участкового уполномоченного полиции, на обслуживаемом административном участке</w:t>
            </w:r>
            <w:proofErr w:type="gramEnd"/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граждан, привлеченных к мероприятиям по охране общественного порядка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108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111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114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74</w:t>
            </w:r>
          </w:p>
        </w:tc>
      </w:tr>
      <w:tr w:rsidR="006452E7" w:rsidRPr="006452E7" w:rsidTr="008527BA">
        <w:trPr>
          <w:trHeight w:val="739"/>
        </w:trPr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2 Подпрограммы 3 «Организация агитационной работы, направленной на профилактику правонарушений, повышения уровня правосознания и правовой культуры населения»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агитационных материалов (календарей, плакатов и т.д.), направленных на профилактику правонарушений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2018 годом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118,75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4 Программы «</w:t>
            </w: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Противодействие коррупции в сфере деятельности органов местного самоуправления»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Доля муниципальных служащих,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4 «Противодействие коррупции в сфере деятельности органов местного самоуправления»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4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организационно–правовых мер по формированию механизма противодействия коррупции в экономической и социальной сферах»</w:t>
            </w:r>
            <w:proofErr w:type="gramEnd"/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проектов нормативных правовых актов администрации округа,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принятых нормативных правовых актов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 соответствие с Федеральным и краевым законодательством в сфере противодействия коррупции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2 Подпрограммы 4 «Организация противодействия коррупции в рамках реализации законодательства о муниципальной службе»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Доля муниципальных служащих привлеченных к ответственности за несоблюдение требований законодательства Российской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Федерации о противодействии коррупции, касающиеся предотвращения и урегулирования конфликта интересов, в случае их несоблюдения, по материалам проверки от общей численности муниципальных служащих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выявленных фактов возможного конфликта интересов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 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285" w:type="dxa"/>
            <w:vAlign w:val="bottom"/>
          </w:tcPr>
          <w:p w:rsidR="00E91DBD" w:rsidRPr="006452E7" w:rsidRDefault="00E91DBD" w:rsidP="00E9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поступивших сообщений на «Телефон доверия главы Петровского городского округа Ставропольского края» (далее – «Телефон доверия главы округа») о фактах коррупции и личной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заинтересованности муниципальных служащих при исполнении служебных обязанностей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4285" w:type="dxa"/>
            <w:vAlign w:val="bottom"/>
          </w:tcPr>
          <w:p w:rsidR="00E91DBD" w:rsidRPr="006452E7" w:rsidRDefault="00E91DBD" w:rsidP="00E9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обращений, жалоб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муниципальных служащих, в должностные обязанности которых входит участие в противодействии коррупции, получивших удостоверение о повышении квалификации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получивших удостоверение о повышении квалификации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Подпрограммы 4 «Организация антикоррупционной пропаганды и предупреждения коррупционных проявлений, минимизации и ликвидации их последствий в сферах деятельности органов местного самоуправления»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рассмотренных вопросов антикоррупционной пропаганды в администрации Петровского городского округа Ставропольского края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lang w:eastAsia="ar-SA"/>
              </w:rPr>
              <w:t>не проводилось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lang w:eastAsia="en-US"/>
              </w:rPr>
              <w:t>не проводилось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lang w:eastAsia="en-US"/>
              </w:rPr>
              <w:t>не проводилось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lang w:eastAsia="en-US"/>
              </w:rPr>
              <w:t>не проводилось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5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5 «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6452E7" w:rsidRPr="006452E7" w:rsidTr="008527BA">
        <w:tc>
          <w:tcPr>
            <w:tcW w:w="14379" w:type="dxa"/>
            <w:gridSpan w:val="11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5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52E7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учреждений округа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84,21</w:t>
            </w:r>
          </w:p>
        </w:tc>
      </w:tr>
      <w:tr w:rsidR="00E91DBD" w:rsidRPr="006452E7" w:rsidTr="008527BA">
        <w:tc>
          <w:tcPr>
            <w:tcW w:w="54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4285" w:type="dxa"/>
          </w:tcPr>
          <w:p w:rsidR="00E91DBD" w:rsidRPr="006452E7" w:rsidRDefault="00E91DBD" w:rsidP="00E91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3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2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5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</w:tcPr>
          <w:p w:rsidR="00E91DBD" w:rsidRPr="006452E7" w:rsidRDefault="00E91DBD" w:rsidP="00E91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91DBD" w:rsidRPr="006452E7" w:rsidRDefault="00E91DB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452E7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3"/>
      <w:bookmarkEnd w:id="2"/>
      <w:r w:rsidRPr="006452E7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26"/>
        <w:gridCol w:w="3678"/>
        <w:gridCol w:w="2407"/>
        <w:gridCol w:w="851"/>
        <w:gridCol w:w="850"/>
        <w:gridCol w:w="3555"/>
      </w:tblGrid>
      <w:tr w:rsidR="006452E7" w:rsidRPr="006452E7" w:rsidTr="008527BA">
        <w:trPr>
          <w:jc w:val="center"/>
        </w:trPr>
        <w:tc>
          <w:tcPr>
            <w:tcW w:w="600" w:type="dxa"/>
            <w:vMerge w:val="restart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26" w:type="dxa"/>
            <w:vMerge w:val="restart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78" w:type="dxa"/>
            <w:vMerge w:val="restart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 w:history="1">
              <w:r w:rsidRPr="006452E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2407" w:type="dxa"/>
            <w:vMerge w:val="restart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555" w:type="dxa"/>
            <w:vMerge w:val="restart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50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555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6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8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5" w:type="dxa"/>
            <w:vAlign w:val="center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1 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общероссийской гражданской идентичности,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управление по делам территорий;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повышение уровня этнокультурной компетентности,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общероссийской гражданственности, как в молодежной среде, так и среди взрослого населения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 «Импульс»;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общей численности опрошенных лиц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1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97129D" w:rsidRPr="006452E7" w:rsidRDefault="0097129D" w:rsidP="0097129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 отношений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опрошенных лиц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гармонизацию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6452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2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казачьи общества 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казачьей культуры в округе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2018 годом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субъектов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выполнения функций органами местного самоуправления округа,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социального развития;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деятельностью органов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6452E7" w:rsidRPr="006452E7" w:rsidTr="008527BA">
        <w:trPr>
          <w:trHeight w:val="591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помещений, предоставляемых в 2019 году для работы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сотрудниуов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замещающих должности участкового уполномоченного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полиции, на обслуживаемом административном участке</w:t>
            </w:r>
            <w:proofErr w:type="gramEnd"/>
          </w:p>
        </w:tc>
      </w:tr>
      <w:tr w:rsidR="006452E7" w:rsidRPr="006452E7" w:rsidTr="008527BA">
        <w:trPr>
          <w:trHeight w:val="1300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граждан, привлеченных к мероприятиям по охране общественного порядка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2E7" w:rsidRPr="006452E7" w:rsidTr="008527BA">
        <w:trPr>
          <w:trHeight w:val="2345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3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«Организация агитационной работы, направленной на профилактику правонарушений, повышения уровня правосознания и правовой культуры населения»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C74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агитационных материалов (календарей, плакатов и т.д.), направленных на профилактику правонарушений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оборота наркотиков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социальной адаптации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освободившихся из мест лишения свободы, а также лиц, осужденных к наказанию без изоляции от общества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УТСЗН;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ГБУ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«Петровский центр социального обслуживания» (по согласованию)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Цель 4 Программы «Противодействие коррупции в сфере деятельности органов местного самоуправления»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4. «Противодействие коррупции в сфере деятельности органов местного самоуправления»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4 </w:t>
            </w: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«Реализация организационно–правовых мер по формированию механизма противодействия коррупции в экономической и социальной сферах»</w:t>
            </w:r>
            <w:proofErr w:type="gramEnd"/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</w:t>
            </w:r>
            <w:proofErr w:type="gramStart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экспертизы проектов нормативных правовых актов администрации округа</w:t>
            </w:r>
            <w:proofErr w:type="gramEnd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и органов администрации округа 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правовой отдел;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округа,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противодействия коррупции правовых актов администрации округа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органов администрации округа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принятых нормативных правовых актов в соответствие с Федеральным и краевым законодательством в сфере противодействия коррупции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противодействия коррупции в рамках реализации законодательства о муниципальной службе»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предусмотренных законодательством Российской Федерации и законодательством Ставропольского края о муниципальной службе 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6452E7" w:rsidRPr="006452E7" w:rsidTr="008527BA">
        <w:trPr>
          <w:trHeight w:val="2622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коррупции, касающиеся предотвращения и урегулирования конфликта интересов, в случае их несоблюдения по материалам проверки от общей численности муниципальных служащих</w:t>
            </w:r>
          </w:p>
        </w:tc>
      </w:tr>
      <w:tr w:rsidR="006452E7" w:rsidRPr="006452E7" w:rsidTr="008527BA">
        <w:trPr>
          <w:trHeight w:val="2622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trHeight w:val="1017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фактов  возможного конфликта интересов</w:t>
            </w:r>
          </w:p>
        </w:tc>
      </w:tr>
      <w:tr w:rsidR="006452E7" w:rsidRPr="006452E7" w:rsidTr="008527BA">
        <w:trPr>
          <w:trHeight w:val="4097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trHeight w:val="2731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 и урегулированию конфликта интересов 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8"/>
              </w:rPr>
              <w:t>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</w:p>
        </w:tc>
      </w:tr>
      <w:tr w:rsidR="006452E7" w:rsidRPr="006452E7" w:rsidTr="008527BA">
        <w:trPr>
          <w:trHeight w:val="2305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trHeight w:val="2049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«Телефона доверия главы округа» для приёма сообщений, в том числе сообщений о фактах коррупции и личной заинтересованности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при исполнении служебных обязанностей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сообщений на «Телефон доверия главы округа»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6452E7" w:rsidRPr="006452E7" w:rsidTr="008527BA">
        <w:trPr>
          <w:trHeight w:val="2048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trHeight w:val="1732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обращений, жалоб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6452E7" w:rsidRPr="006452E7" w:rsidTr="008527BA">
        <w:trPr>
          <w:trHeight w:val="1731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trHeight w:val="2723"/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по организационно-кадровым вопросам 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служащих, в должностные обязанности которых входит участие в противодействии коррупции, получивших удостоверение о повышении квалификации по образовательным программам в области противодействия коррупции</w:t>
            </w:r>
          </w:p>
        </w:tc>
      </w:tr>
      <w:tr w:rsidR="006452E7" w:rsidRPr="006452E7" w:rsidTr="004C39BB">
        <w:trPr>
          <w:trHeight w:val="2298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городского округа Ставропольского края, по образовательным программам в области противодействия коррупции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доля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получивших удостоверение о повышении </w:t>
            </w:r>
            <w:proofErr w:type="spellStart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квалификациипо</w:t>
            </w:r>
            <w:proofErr w:type="spellEnd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образовательным программам в области противодействия коррупции</w:t>
            </w:r>
          </w:p>
        </w:tc>
      </w:tr>
      <w:tr w:rsidR="006452E7" w:rsidRPr="006452E7" w:rsidTr="008527BA">
        <w:trPr>
          <w:trHeight w:val="2751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антикоррупционной пропаганды,</w:t>
            </w:r>
            <w:r w:rsidRPr="0064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предупреждения коррупционных проявлений, минимизации и ликвидации их последствий в сферах деятельности органов местного самоуправления</w:t>
            </w:r>
            <w:r w:rsidRPr="006452E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вопросов антикоррупционного просвещения и пропаганды на совещаниях, советах, учебах аппарата и органов администрации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организационно-кадровым вопросам;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 Петровского городского округа Ставропольского края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рассмотренных вопросов антикоррупционной пропаганды в администрации Петровского городского округа Ставропольского края;</w:t>
            </w:r>
          </w:p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6452E7" w:rsidRPr="006452E7" w:rsidTr="008527BA">
        <w:trPr>
          <w:trHeight w:val="2009"/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информации, </w:t>
            </w:r>
            <w:r w:rsidRPr="006452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освещающей вопросы противодействия коррупции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6452E7" w:rsidRPr="006452E7" w:rsidTr="008527BA">
        <w:trPr>
          <w:trHeight w:val="1922"/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комплекса мер по предупреждению и минимизации бытовой коррупции в сферах деятельности отделов и органов администрации округа 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муниципального хозяйства;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имущественных и земельных отношений;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жилищного учета, строительства и муниципального контроля;</w:t>
            </w:r>
          </w:p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планирования территорий и землеустройства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обеспечения муниципальных нужд 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муниципальные образовательные организации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5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5. «Антитеррористическая защищенность и защита населения и территории от чрезвычайных ситуаций»</w:t>
            </w:r>
          </w:p>
        </w:tc>
      </w:tr>
      <w:tr w:rsidR="006452E7" w:rsidRPr="006452E7" w:rsidTr="008527BA">
        <w:trPr>
          <w:jc w:val="center"/>
        </w:trPr>
        <w:tc>
          <w:tcPr>
            <w:tcW w:w="14367" w:type="dxa"/>
            <w:gridSpan w:val="7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5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«Аварийно-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спасательное формирование Петровского городского округа Ставропольского края»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реагирование дежурно-диспетчерского персонала системы-112 на вызовы (сообщения), поступившие по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единому номеру «112», от общего количества поступивших вызовов (сообщений) по единому номеру «112»</w:t>
            </w:r>
          </w:p>
        </w:tc>
      </w:tr>
      <w:tr w:rsidR="006452E7" w:rsidRPr="006452E7" w:rsidTr="008527BA">
        <w:trPr>
          <w:trHeight w:val="308"/>
          <w:jc w:val="center"/>
        </w:trPr>
        <w:tc>
          <w:tcPr>
            <w:tcW w:w="600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426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678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</w:tr>
      <w:tr w:rsidR="006452E7" w:rsidRPr="006452E7" w:rsidTr="008527BA">
        <w:trPr>
          <w:trHeight w:val="1145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129D" w:rsidRPr="006452E7" w:rsidRDefault="0097129D" w:rsidP="009712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7129D" w:rsidRPr="006452E7" w:rsidRDefault="0097129D" w:rsidP="009712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6452E7" w:rsidRPr="006452E7" w:rsidTr="008527BA">
        <w:trPr>
          <w:trHeight w:val="1145"/>
          <w:jc w:val="center"/>
        </w:trPr>
        <w:tc>
          <w:tcPr>
            <w:tcW w:w="600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7129D" w:rsidRPr="006452E7" w:rsidRDefault="0097129D" w:rsidP="009712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7129D" w:rsidRPr="006452E7" w:rsidRDefault="0097129D" w:rsidP="009712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периметральными</w:t>
            </w:r>
            <w:proofErr w:type="spellEnd"/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6452E7" w:rsidRPr="006452E7" w:rsidTr="008527BA">
        <w:trPr>
          <w:jc w:val="center"/>
        </w:trPr>
        <w:tc>
          <w:tcPr>
            <w:tcW w:w="60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426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678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407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аварийно-спасательное формирование;</w:t>
            </w:r>
          </w:p>
          <w:p w:rsidR="0097129D" w:rsidRPr="006452E7" w:rsidRDefault="0097129D" w:rsidP="009712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851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97129D" w:rsidRPr="006452E7" w:rsidRDefault="0097129D" w:rsidP="009712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системе;</w:t>
            </w:r>
          </w:p>
          <w:p w:rsidR="0097129D" w:rsidRPr="006452E7" w:rsidRDefault="0097129D" w:rsidP="00971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</w:tr>
    </w:tbl>
    <w:p w:rsidR="0097129D" w:rsidRPr="006452E7" w:rsidRDefault="0097129D" w:rsidP="0097129D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043"/>
      <w:bookmarkEnd w:id="3"/>
    </w:p>
    <w:p w:rsidR="00AD1CED" w:rsidRPr="006452E7" w:rsidRDefault="00AD1CE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452E7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533"/>
      <w:bookmarkEnd w:id="4"/>
      <w:r w:rsidRPr="006452E7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1D18E4" w:rsidRPr="006452E7" w:rsidRDefault="001D18E4" w:rsidP="001D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1134"/>
        <w:gridCol w:w="1134"/>
        <w:gridCol w:w="1134"/>
        <w:gridCol w:w="1135"/>
        <w:gridCol w:w="1133"/>
        <w:gridCol w:w="1134"/>
      </w:tblGrid>
      <w:tr w:rsidR="006452E7" w:rsidRPr="006452E7" w:rsidTr="008527BA">
        <w:tc>
          <w:tcPr>
            <w:tcW w:w="851" w:type="dxa"/>
            <w:vMerge w:val="restart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</w:p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452E7" w:rsidRPr="006452E7" w:rsidTr="008527BA">
        <w:trPr>
          <w:trHeight w:val="1275"/>
        </w:trPr>
        <w:tc>
          <w:tcPr>
            <w:tcW w:w="851" w:type="dxa"/>
            <w:vMerge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452E7" w:rsidRPr="006452E7" w:rsidTr="008527BA">
        <w:trPr>
          <w:trHeight w:val="208"/>
        </w:trPr>
        <w:tc>
          <w:tcPr>
            <w:tcW w:w="851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52E7" w:rsidRPr="006452E7" w:rsidTr="008527BA">
        <w:trPr>
          <w:trHeight w:val="202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«Межнациональные отношения, профилактика правонарушений, терроризма и поддержка казачества», всего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7791,05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19414,63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10370,0</w:t>
            </w:r>
            <w:r w:rsidR="00382AEB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D18E4" w:rsidRPr="006452E7" w:rsidRDefault="001D18E4" w:rsidP="00382AEB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10662,7</w:t>
            </w:r>
            <w:r w:rsidR="00382AEB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10662,7</w:t>
            </w:r>
            <w:r w:rsidR="00382AEB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2E7" w:rsidRPr="006452E7" w:rsidTr="008527BA">
        <w:trPr>
          <w:trHeight w:val="2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- 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округа),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7791,05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19414,63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10370,0</w:t>
            </w:r>
            <w:r w:rsidR="00487ED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10662,7</w:t>
            </w:r>
            <w:r w:rsidR="00487ED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10662,7</w:t>
            </w:r>
            <w:r w:rsidR="00487ED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2E7" w:rsidRPr="006452E7" w:rsidTr="008527BA">
        <w:trPr>
          <w:trHeight w:val="2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 (далее – средства краевого бюджета),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2270,14</w:t>
            </w:r>
          </w:p>
        </w:tc>
        <w:tc>
          <w:tcPr>
            <w:tcW w:w="1134" w:type="dxa"/>
          </w:tcPr>
          <w:p w:rsidR="001D18E4" w:rsidRPr="006452E7" w:rsidRDefault="001D18E4" w:rsidP="0002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8996,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142,48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142,48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142,48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2129,95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140,19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139,48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139,48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139,48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139,48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02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8854,0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7746,85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15308,74</w:t>
            </w:r>
          </w:p>
        </w:tc>
        <w:tc>
          <w:tcPr>
            <w:tcW w:w="1134" w:type="dxa"/>
          </w:tcPr>
          <w:p w:rsidR="001D18E4" w:rsidRPr="006452E7" w:rsidRDefault="001D18E4" w:rsidP="0002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10418,1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10227,5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D18E4" w:rsidRPr="006452E7" w:rsidRDefault="001D18E4" w:rsidP="000269F6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10520,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D18E4" w:rsidRPr="006452E7" w:rsidRDefault="001D18E4" w:rsidP="0002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10520,</w:t>
            </w:r>
            <w:r w:rsidR="000269F6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52E7" w:rsidRPr="006452E7" w:rsidTr="008527BA">
        <w:trPr>
          <w:trHeight w:val="29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rPr>
          <w:trHeight w:val="343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832,75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434,4</w:t>
            </w:r>
          </w:p>
        </w:tc>
      </w:tr>
      <w:tr w:rsidR="006452E7" w:rsidRPr="006452E7" w:rsidTr="008527BA">
        <w:trPr>
          <w:trHeight w:val="343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1D18E4" w:rsidRPr="006452E7" w:rsidRDefault="001D18E4" w:rsidP="007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7E74D5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7E74D5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7E74D5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7E74D5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7E74D5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rPr>
          <w:trHeight w:val="74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452E7" w:rsidRPr="006452E7" w:rsidTr="008527BA">
        <w:trPr>
          <w:trHeight w:val="74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аварийно-спасательное формирование 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6452E7" w:rsidRPr="006452E7" w:rsidTr="008527BA">
        <w:trPr>
          <w:trHeight w:val="74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1D18E4" w:rsidRPr="006452E7" w:rsidRDefault="001D18E4" w:rsidP="00CE6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CE6AAF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  <w:r w:rsidR="00CE6AA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rPr>
          <w:trHeight w:val="230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  <w:r w:rsidR="00D36F8F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  <w:r w:rsidR="006F7C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0C14F7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6452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поддержка казачьих обществ, осуществляющих свою деятельность на территории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и незаконного оборота наркотиков», всего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131,88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42,48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адаптации и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ресоциализацииграждан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освободившихся из мест лишения свободы, а также лиц, осужденных к наказанию без изоляции от общества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«Противодействие коррупции в сфере деятельности органов местного самоуправления», всего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</w:t>
            </w:r>
            <w:proofErr w:type="gramStart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экспертизы проектов </w:t>
            </w: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нормативных правовых актов администрации округа</w:t>
            </w:r>
            <w:proofErr w:type="gramEnd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и органов администрации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правовых актов администрации округа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администрации округа.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</w:t>
            </w: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органах администрации округа, и урегулированию конфликта интересов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антикоррупционного просвещения и пропаганды на совещаниях, советах, учебах аппарата и органов администрации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информации, освещающей вопросы противодействия коррупции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предупреждению и минимизации бытовой коррупции в сферах деятельности отделов и органов администрации округа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обеспечения муниципальных нужд 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Подпрограмма «Антитеррористическая защищенность и защита населения и территории от чрезвычайных ситуаций», всего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1D18E4" w:rsidRPr="006452E7" w:rsidRDefault="001D18E4" w:rsidP="009B0CD0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18911,4</w:t>
            </w:r>
            <w:r w:rsidR="009B0CD0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1D18E4" w:rsidRPr="006452E7" w:rsidRDefault="001D18E4" w:rsidP="009B0CD0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18911,4</w:t>
            </w:r>
            <w:r w:rsidR="009B0CD0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8854,0</w:t>
            </w:r>
            <w:r w:rsidR="009B0CD0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A6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8854,0</w:t>
            </w:r>
            <w:r w:rsidR="00A66540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14751,11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10057,47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531,12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11480,0</w:t>
            </w:r>
            <w:r w:rsidR="00A852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1D18E4" w:rsidRPr="006452E7" w:rsidRDefault="001D18E4" w:rsidP="00A85229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11480,0</w:t>
            </w:r>
            <w:r w:rsidR="00A852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rPr>
          <w:trHeight w:val="41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8854,0</w:t>
            </w:r>
            <w:r w:rsidR="00A85229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rPr>
          <w:trHeight w:val="37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rPr>
          <w:trHeight w:val="41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rPr>
          <w:trHeight w:val="415"/>
        </w:trPr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8854,0</w:t>
            </w:r>
            <w:r w:rsidR="008E2BC0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7431,13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1D18E4" w:rsidRPr="006452E7" w:rsidRDefault="008E2BC0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7319,9</w:t>
            </w:r>
            <w:r w:rsidR="001D18E4"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368,81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rPr>
                <w:rFonts w:ascii="Times New Roman" w:eastAsia="Times New Roman" w:hAnsi="Times New Roman" w:cs="Times New Roman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6452E7" w:rsidRPr="006452E7" w:rsidTr="008527BA">
        <w:tc>
          <w:tcPr>
            <w:tcW w:w="851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18E4" w:rsidRPr="006452E7" w:rsidRDefault="001D18E4" w:rsidP="001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18E4" w:rsidRPr="006452E7" w:rsidRDefault="001D18E4" w:rsidP="001D1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6FDE" w:rsidRPr="006452E7" w:rsidRDefault="00046FDE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27BA" w:rsidRPr="006452E7" w:rsidRDefault="008527BA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27BA" w:rsidRPr="006452E7" w:rsidSect="006452E7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253" w:type="dxa"/>
        <w:tblInd w:w="5211" w:type="dxa"/>
        <w:tblLook w:val="01E0" w:firstRow="1" w:lastRow="1" w:firstColumn="1" w:lastColumn="1" w:noHBand="0" w:noVBand="0"/>
      </w:tblPr>
      <w:tblGrid>
        <w:gridCol w:w="4253"/>
      </w:tblGrid>
      <w:tr w:rsidR="006452E7" w:rsidRPr="006452E7" w:rsidTr="00DF7976">
        <w:tc>
          <w:tcPr>
            <w:tcW w:w="4253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Приложение 4</w:t>
            </w:r>
          </w:p>
        </w:tc>
      </w:tr>
      <w:tr w:rsidR="006452E7" w:rsidRPr="006452E7" w:rsidTr="00DF7976">
        <w:tc>
          <w:tcPr>
            <w:tcW w:w="4253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«Гармонизация межнациональных и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C2746F" w:rsidRPr="006452E7" w:rsidRDefault="00C2746F" w:rsidP="00C2746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подпрограммы «Гармонизация межнациональных и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подпрограмма «Гармонизация межнациональных и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социального развития</w:t>
            </w: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Соисполнители  подпрограммы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</w:t>
            </w:r>
          </w:p>
          <w:p w:rsidR="00C2746F" w:rsidRPr="006452E7" w:rsidRDefault="00C2746F" w:rsidP="00C2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общероссийской гражданской идентичности населения округа на базе традиционных нравственных ценностей народов России;</w:t>
            </w:r>
          </w:p>
          <w:p w:rsidR="00C2746F" w:rsidRPr="006452E7" w:rsidRDefault="00C2746F" w:rsidP="00C274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конфликтов, этнического и религиозного экстремизма на территории округа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количество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в сравнении с 2018 годом;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количество участников мероприятий, направленных на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гармонизацию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отношений,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профилактику этнического и религиозного экстремизма;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гармонизацию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отношений,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профилактику этнического и религиозного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экстремизмаэкстремизма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в сравнении с 2018 годом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2018-2023 годы</w:t>
            </w: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C2746F" w:rsidRPr="006452E7" w:rsidRDefault="00C2746F" w:rsidP="00C274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обеспечения подпрограммы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Подпрограммы составит 857,0</w:t>
            </w:r>
            <w:r w:rsidR="005D265A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рублей, в том числе по источникам финансового обеспечения:</w:t>
            </w:r>
          </w:p>
          <w:p w:rsidR="00C2746F" w:rsidRPr="006452E7" w:rsidRDefault="00C2746F" w:rsidP="00C2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500,00 тыс. рублей, в том числе по годам: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100,00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100,00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100,00 тыс. рублей</w:t>
            </w:r>
          </w:p>
          <w:p w:rsidR="00C2746F" w:rsidRPr="006452E7" w:rsidRDefault="00C2746F" w:rsidP="00C2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46F" w:rsidRPr="006452E7" w:rsidRDefault="00C2746F" w:rsidP="00C27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357,0</w:t>
            </w:r>
            <w:r w:rsidR="00616464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56,00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56,00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61,2</w:t>
            </w:r>
            <w:r w:rsidR="0003129D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61,2</w:t>
            </w:r>
            <w:r w:rsidR="0003129D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61,2</w:t>
            </w:r>
            <w:r w:rsidR="0003129D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61,2</w:t>
            </w:r>
            <w:r w:rsidR="0003129D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46F" w:rsidRPr="006452E7" w:rsidRDefault="00C2746F" w:rsidP="00C27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- 0,00тыс. рублей, в том числе по годам: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746F" w:rsidRPr="006452E7" w:rsidRDefault="00C2746F" w:rsidP="00C274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C2746F" w:rsidRPr="006452E7" w:rsidRDefault="00C2746F" w:rsidP="00C2746F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</w:t>
            </w:r>
          </w:p>
          <w:p w:rsidR="00C2746F" w:rsidRPr="006452E7" w:rsidRDefault="00C2746F" w:rsidP="00C2746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C2746F" w:rsidRPr="006452E7" w:rsidRDefault="00C2746F" w:rsidP="00C274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</w:tcPr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укрепление общероссийской гражданской идентичности населения округа;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повышение уровня этнокультурной компетентности как в молодежной среде, так и среди взрослого населения;</w:t>
            </w:r>
          </w:p>
          <w:p w:rsidR="00C2746F" w:rsidRPr="006452E7" w:rsidRDefault="00C2746F" w:rsidP="00C2746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- создание условий для адаптации и интеграции мигрантов на территории округа;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      </w:r>
          </w:p>
          <w:p w:rsidR="00C2746F" w:rsidRPr="006452E7" w:rsidRDefault="00C2746F" w:rsidP="00C27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количества проводимых мероприятий, направленных на гармонизацию межнациональных и межконфессиональных отношений для различных групп населения округа;</w:t>
            </w:r>
          </w:p>
          <w:p w:rsidR="00C2746F" w:rsidRPr="006452E7" w:rsidRDefault="00C2746F" w:rsidP="00C2746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осуществление профилактики проявлений этнического и религиозного экстремизма среди разных групп населения, проживающих на территории округа;</w:t>
            </w:r>
          </w:p>
          <w:p w:rsidR="00C2746F" w:rsidRPr="006452E7" w:rsidRDefault="00C2746F" w:rsidP="00C2746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религиозного экстремизма</w:t>
            </w:r>
          </w:p>
        </w:tc>
      </w:tr>
    </w:tbl>
    <w:p w:rsidR="00C2746F" w:rsidRPr="006452E7" w:rsidRDefault="00C2746F" w:rsidP="00C274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C2746F" w:rsidRPr="006452E7" w:rsidRDefault="00C2746F" w:rsidP="00C2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1)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проведение мероприятий, направленных на </w:t>
      </w:r>
      <w:r w:rsidRPr="006452E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en-US"/>
        </w:rPr>
        <w:t>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проведение молодежного (студенческого) фестиваля, знакомящего с культурными традициями народов России, проживающих на территории округа.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Подпрограммы станут: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укрепление общероссийской гражданской идентичности в округе;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этнокультурной компетентности, как в молодежной среде, так и среди взрослого населения;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C2746F" w:rsidRPr="006452E7" w:rsidRDefault="00C2746F" w:rsidP="00C27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2) </w:t>
      </w: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социальной и культурной адаптации мигрантов на территории округа.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проведения мероприятий, направленных на социально-культурную адаптацию мигрантов в округе;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информационная и правовая поддержка мигрантов, прибывших на территорию округа.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создание условий для адаптации и интеграции мигрантов на территории округа.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культуры, МЦ «Импульс.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Участником данного основного мероприятия является ОМВД по Петровскому городскому округу (по согласованию). 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3)Организационное,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мониторинг состояния межнациональных и межконфессиональных отношений в округе;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заседаний, «круглых столов», заседаний этнического совета Петровского городского округа;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изготовление и распространение социальной рекламы, полиграфической продукции по вопросам межнациональных и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 в округе;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Подпрограммы станут: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количества проводимых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4) Предупреждение этнического и религиозного экстремизма на территории округа.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 по профилактике проявлений этнического и религиозного экстремизма для различных групп населения округа;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мониторинга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 целью выявления и оперативного реагирования на материалы экстремистской направленности.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осуществление профилактики проявлений этнического и религиозного экстремизма среди разных групп населения, проживающих на территории округа;</w:t>
      </w:r>
    </w:p>
    <w:p w:rsidR="00C2746F" w:rsidRPr="006452E7" w:rsidRDefault="00C2746F" w:rsidP="00C2746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религиозного экстремизма.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отдел по общественной безопасности, МЦ «Импульс».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округу (по согласованию).</w:t>
      </w:r>
    </w:p>
    <w:p w:rsidR="00C2746F" w:rsidRPr="006452E7" w:rsidRDefault="00C2746F" w:rsidP="00C274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2 к Программе.</w:t>
      </w:r>
    </w:p>
    <w:p w:rsidR="004626FD" w:rsidRPr="006452E7" w:rsidRDefault="004626FD" w:rsidP="00E91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452E7" w:rsidRPr="006452E7" w:rsidTr="00DF7976">
        <w:tc>
          <w:tcPr>
            <w:tcW w:w="5211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br w:type="page"/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6452E7" w:rsidRPr="006452E7" w:rsidTr="00DF7976">
        <w:tc>
          <w:tcPr>
            <w:tcW w:w="5211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  <w:tr w:rsidR="006B5215" w:rsidRPr="006452E7" w:rsidTr="00DF7976">
        <w:tc>
          <w:tcPr>
            <w:tcW w:w="5211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B5215" w:rsidRPr="006452E7" w:rsidRDefault="006B5215" w:rsidP="006B52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6B5215" w:rsidRPr="006452E7" w:rsidRDefault="006B5215" w:rsidP="006B52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6B5215" w:rsidRPr="006452E7" w:rsidRDefault="006B5215" w:rsidP="006B5215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ПОДПРОГРАММА </w:t>
      </w:r>
    </w:p>
    <w:p w:rsidR="006B5215" w:rsidRPr="006452E7" w:rsidRDefault="006B5215" w:rsidP="006B521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6452E7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</w:t>
      </w:r>
    </w:p>
    <w:p w:rsidR="006B5215" w:rsidRPr="006452E7" w:rsidRDefault="006B5215" w:rsidP="006B521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B5215" w:rsidRPr="006452E7" w:rsidRDefault="006B5215" w:rsidP="006B5215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B5215" w:rsidRPr="006452E7" w:rsidRDefault="006B5215" w:rsidP="006B521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подпрограммы «</w:t>
      </w:r>
      <w:r w:rsidRPr="006452E7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6452E7">
        <w:rPr>
          <w:rFonts w:ascii="Times New Roman" w:eastAsia="Lucida Sans Unicode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70"/>
      </w:tblGrid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</w:t>
            </w:r>
            <w:r w:rsidRPr="006452E7">
              <w:rPr>
                <w:rFonts w:ascii="Times New Roman" w:eastAsia="Lucida Sans Unicode" w:hAnsi="Times New Roman" w:cs="Times New Roman"/>
                <w:spacing w:val="-2"/>
                <w:sz w:val="28"/>
                <w:szCs w:val="28"/>
                <w:lang w:eastAsia="en-US"/>
              </w:rPr>
              <w:t>Муниципальная поддержка казачества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культуры; 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управление по делам территорий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казачьи общества (по согласованию)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создание условий для развития казачьих обществ, сохранения обычаев и обрядов казачества, развития казачьей культуры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количество мероприятий, направленных на сохранение и развитие казачьей культуры,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том числе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мероприятий военно-патриотической направленности;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мероприятий, направленных на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 xml:space="preserve">сохранение и развитие казачьей культуры,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том числе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мероприятий военно-патриотической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направленности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в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сравнении с 2018 годом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2018-2023 годы</w:t>
            </w: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B5215" w:rsidRPr="006452E7" w:rsidRDefault="006B5215" w:rsidP="006B52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600,00тыс. рублей, в том числе по источникам финансового обеспечения:</w:t>
            </w:r>
          </w:p>
          <w:p w:rsidR="006B5215" w:rsidRPr="006452E7" w:rsidRDefault="006B5215" w:rsidP="006B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5215" w:rsidRPr="006452E7" w:rsidRDefault="006B5215" w:rsidP="006B5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600,00тыс. рублей, в том числе по годам: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 год – 100,0 тыс. рублей;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2019 год – 100,0 тыс. рублей;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2020 год – 100,0 тыс. рублей;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100,0 тыс. рублей;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100,0тыс. рублей;</w:t>
            </w:r>
          </w:p>
          <w:p w:rsidR="006B5215" w:rsidRPr="006452E7" w:rsidRDefault="006B5215" w:rsidP="006B5215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100,0 тыс. рублей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B5215" w:rsidRPr="006452E7" w:rsidRDefault="006B5215" w:rsidP="006B5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- 0,00тыс. рублей, в том числе по годам: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6B5215" w:rsidRPr="006452E7" w:rsidRDefault="006B5215" w:rsidP="006B5215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5215" w:rsidRPr="006452E7" w:rsidRDefault="006B5215" w:rsidP="006B52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6B5215" w:rsidRPr="006452E7" w:rsidRDefault="006B5215" w:rsidP="006B5215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2023 г. – 0,00 тыс. рублей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2835" w:type="dxa"/>
          </w:tcPr>
          <w:p w:rsidR="006B5215" w:rsidRPr="006452E7" w:rsidRDefault="006B5215" w:rsidP="006B52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Ожидаемые конечные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570" w:type="dxa"/>
          </w:tcPr>
          <w:p w:rsidR="006B5215" w:rsidRPr="006452E7" w:rsidRDefault="006B5215" w:rsidP="006B521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сохранение и пропаганда исторического наследия казачества, культуры и традиций казаков на территории округа;</w:t>
            </w:r>
          </w:p>
          <w:p w:rsidR="006B5215" w:rsidRPr="006452E7" w:rsidRDefault="006B5215" w:rsidP="006B5215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проводимых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мероприятий направленных на сохранение и развитие казачьей культуры, в том числе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военно-патриотической направленности;</w:t>
            </w:r>
          </w:p>
          <w:p w:rsidR="006B5215" w:rsidRPr="006452E7" w:rsidRDefault="006B5215" w:rsidP="006B521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принятие молодежью ценностей и традиций казачьей культуры, формирование осознанного гражданско-патриотического поведения</w:t>
            </w:r>
          </w:p>
          <w:p w:rsidR="006B5215" w:rsidRPr="006452E7" w:rsidRDefault="006B5215" w:rsidP="006B521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5215" w:rsidRPr="006452E7" w:rsidRDefault="006B5215" w:rsidP="006B52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6B5215" w:rsidRPr="006452E7" w:rsidRDefault="006B5215" w:rsidP="006B52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</w:rPr>
        <w:t xml:space="preserve">1) </w:t>
      </w:r>
      <w:r w:rsidRPr="006452E7">
        <w:rPr>
          <w:rFonts w:ascii="Times New Roman" w:eastAsia="Lucida Sans Unicode" w:hAnsi="Times New Roman" w:cs="Times New Roman"/>
          <w:b/>
          <w:sz w:val="28"/>
          <w:szCs w:val="24"/>
        </w:rPr>
        <w:t>Популяризация и пропаганда казачьей культуры среди населения округа.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</w:t>
      </w:r>
      <w:r w:rsidR="009C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подготовка и проведение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мероприятий, направленных на сохранение и развитие казачьей культуры, в том числе организация мероприятий с участием художественных коллективов, исполняющих казачьи песни;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освещение проводимых мероприятий,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направленных на сохранение и развитие казачьей культуры,</w:t>
      </w: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Петровского городского округа Ставропольского края в информационно-телекоммуникационной сети Интернет (далее – сайт администрации).</w:t>
      </w:r>
    </w:p>
    <w:p w:rsidR="006B5215" w:rsidRPr="006452E7" w:rsidRDefault="006B5215" w:rsidP="006B521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6B5215" w:rsidRPr="006452E7" w:rsidRDefault="006B5215" w:rsidP="006B521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сохранение и пропаганда исторического наследия казачества, культуры и традиций казаков на территории округа.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Соисполнителями данного основного мероприятия являются отдел культуры, управление по делам территорий.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мероприятия являются казачьи общества.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b/>
          <w:sz w:val="28"/>
          <w:szCs w:val="28"/>
        </w:rPr>
        <w:t>2) Муниципальная поддержка казачьих обществ, осуществляющих свою деятельность на территории округа.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</w:t>
      </w:r>
      <w:r w:rsidR="009C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поддержки казачьим обществам, а также подготовка и проведение казачьих мероприятий военно-патриотической направленности.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станет: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и проведение казачьих </w:t>
      </w:r>
      <w:r w:rsidRPr="00645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мероприятий военно-патриотической направленности;</w:t>
      </w:r>
    </w:p>
    <w:p w:rsidR="006B5215" w:rsidRPr="006452E7" w:rsidRDefault="006B5215" w:rsidP="006B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молодежью ценностей и традиций казачьей культуры, формирование осознанного гражданско-патриотического поведения.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Соисполнителем данного мероприятия является отдел культуры.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6B5215" w:rsidRPr="006452E7" w:rsidRDefault="006B5215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7B12" w:rsidRPr="006452E7" w:rsidRDefault="00B37B12" w:rsidP="006B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6452E7" w:rsidRPr="006452E7" w:rsidTr="00DF7976">
        <w:tc>
          <w:tcPr>
            <w:tcW w:w="4111" w:type="dxa"/>
            <w:hideMark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Приложение 6</w:t>
            </w:r>
          </w:p>
        </w:tc>
      </w:tr>
      <w:tr w:rsidR="006452E7" w:rsidRPr="006452E7" w:rsidTr="00DF7976">
        <w:tc>
          <w:tcPr>
            <w:tcW w:w="4111" w:type="dxa"/>
            <w:hideMark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«Профилактика правонарушений и незаконного оборота наркотиков» </w:t>
      </w: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B37B12" w:rsidRPr="006452E7" w:rsidRDefault="00B37B12" w:rsidP="00B37B12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по общественной безопасности</w:t>
            </w: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Соисполнители  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социального развития;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УТСЗН;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244" w:type="dxa"/>
          </w:tcPr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</w:t>
            </w:r>
            <w:proofErr w:type="gramStart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 (по согласованию);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ГКУ «Центр занятости населения </w:t>
            </w: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Петровского района» (по согласованию);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ГБУЗ СК «Петровская районная больница» (по согласованию);</w:t>
            </w:r>
          </w:p>
          <w:p w:rsidR="00B37B12" w:rsidRPr="006452E7" w:rsidRDefault="00B37B12" w:rsidP="00B3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ГБУ </w:t>
            </w:r>
            <w:proofErr w:type="gramStart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645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«Петровский центр социального обслуживания» (по согласованию)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создание и развитие межведомственной системы профилактики правонарушений и охраны общественного порядка;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организация агитационной работы, направленной на профилактику правонарушений, повышение уровня правосознания и правовой культуры населения</w:t>
            </w:r>
          </w:p>
          <w:p w:rsidR="00B37B12" w:rsidRPr="006452E7" w:rsidRDefault="00B37B12" w:rsidP="00B37B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количество граждан, привлеченных к мероприятиям по охране общественного порядка;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увеличение привлеченных граждан к мероприятиям по охране общественного порядка</w:t>
            </w:r>
            <w:r w:rsidR="00037B6A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в сравнении с 2018 годом;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количество изготовленных агитационных материалов (календарей, плакатов и т.д.), направленных на профилактику правонарушений;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</w:t>
            </w:r>
            <w:r w:rsidR="00037B6A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в сравнении с 2018 годом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2018-2023 годы</w:t>
            </w: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B37B12" w:rsidRPr="006452E7" w:rsidRDefault="00B37B12" w:rsidP="00B37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ab/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1883,49тыс. рублей, в том числе по источникам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B37B12" w:rsidRPr="006452E7" w:rsidRDefault="00B37B12" w:rsidP="00B3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1124,26 тыс. рублей, в том числе по годам: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44,20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910,14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42,48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42,48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42,48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42,48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B12" w:rsidRPr="006452E7" w:rsidRDefault="00B37B12" w:rsidP="00B37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759,23тыс. рублей, в том числе по годам: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 год – 100,0 тыс. рублей;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2019 год – 301,63 тыс. рублей;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2020 год – 89,4 тыс. рублей;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 тыс. рублей;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 тыс. рублей;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 тыс. рублей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B37B12" w:rsidRPr="006452E7" w:rsidRDefault="00B37B12" w:rsidP="00B37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- 0,00тыс. рублей, в том числе по годам: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B37B12" w:rsidRPr="006452E7" w:rsidRDefault="00B37B12" w:rsidP="00B37B1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B12" w:rsidRPr="006452E7" w:rsidRDefault="00B37B12" w:rsidP="00B37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B37B12" w:rsidRPr="006452E7" w:rsidRDefault="00B37B12" w:rsidP="00B37B12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</w:t>
            </w:r>
          </w:p>
          <w:p w:rsidR="00B37B12" w:rsidRPr="006452E7" w:rsidRDefault="00B37B12" w:rsidP="00B37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c>
          <w:tcPr>
            <w:tcW w:w="4112" w:type="dxa"/>
          </w:tcPr>
          <w:p w:rsidR="00B37B12" w:rsidRPr="006452E7" w:rsidRDefault="00B37B12" w:rsidP="00B37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</w:tcPr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устойчивое развитие межведомственной системы профилактики правонарушений;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обеспечение реализации административного законодательства на территории округа;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организация и совершенствование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работы по привлечению населения округа к охране общественного порядка;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количества граждан, привлеченных к охране общественного порядка;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повышение уровня правосознания и правовой культуры населения;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формирование у подростков и молодежи мотивации к ведению здорового образа жизни, нетерпимого отношения к употреблению алкоголя и наркомании;</w:t>
            </w:r>
          </w:p>
          <w:p w:rsidR="00B37B12" w:rsidRPr="006452E7" w:rsidRDefault="00B37B12" w:rsidP="00B37B1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повышение уровня правового информирования граждан, освободившихся из мест лишения свободы, а также лиц, осужденных к наказанию без изоляции от общества в целях предупреждения рецидивной преступности</w:t>
            </w:r>
          </w:p>
        </w:tc>
      </w:tr>
    </w:tbl>
    <w:p w:rsidR="00B37B12" w:rsidRPr="006452E7" w:rsidRDefault="00B37B12" w:rsidP="00B37B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B37B12" w:rsidRPr="006452E7" w:rsidRDefault="00B37B12" w:rsidP="00B37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1) 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(далее – межведомственная рабочая группа);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проведение мероприятий, направленных на профилактику правонарушений, в том числе правонарушений несовершеннолетних, с участием субъектов профилактики правонарушений (круглые столы, беседы, акции);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работ по ремонту помещений, предоставляемых для работы сотрудников, замещающих должности участкового уполномоченного полиции, на обслуживаемом административном участке;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отдел социального развития.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Участниками данного основного мероприятия являются ОМВД по Петровскому городскому округу, филиал по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2)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обеспечение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деятельности штаба народных дружин Петровского городского округа Ставропольского края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обучения народных дружинников основам охраны общественного порядка, профилактики и пресечения правонарушений;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введение и реализация системы поощрения народных дружинников за активное участие в охране общественного порядка;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проведения в средствах массовой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информации пропаганды положительного опыта работы народных дружин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по охране общественного порядка.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организация и совершенствование работы по привлечению населения округа к охране общественного порядка;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количества граждан, привлеченных к охране общественного порядка.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Ответственным исполнителем данного мероприятия является отдел по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общественной безопасности.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управление по делам территорий.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Участником данного основного мероприятия является ОМВД по Петровскому городскому округу.</w:t>
      </w:r>
    </w:p>
    <w:p w:rsidR="00C546D3" w:rsidRPr="006452E7" w:rsidRDefault="00C546D3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6"/>
          <w:szCs w:val="28"/>
          <w:lang w:eastAsia="en-US"/>
        </w:rPr>
      </w:pPr>
    </w:p>
    <w:p w:rsidR="00B37B12" w:rsidRPr="006452E7" w:rsidRDefault="00B37B12" w:rsidP="00B3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</w:t>
      </w:r>
      <w:r w:rsidRPr="006452E7">
        <w:rPr>
          <w:rFonts w:ascii="Times New Roman" w:eastAsia="Calibri" w:hAnsi="Times New Roman" w:cs="Times New Roman"/>
          <w:b/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B37B12" w:rsidRPr="006452E7" w:rsidRDefault="00B37B12" w:rsidP="00B37B12">
      <w:pPr>
        <w:widowControl w:val="0"/>
        <w:tabs>
          <w:tab w:val="left" w:pos="160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публикация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повышение уровня правосознания и правовой культуры населения;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проведение мероприятий, направленных на антиалкогольную и антинаркотическую пропаганду, агитацию здорового образа жизни;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межведомственной рабочей группы, административной комиссии, комиссии по делам несовершеннолетних в средствах массовой информации и на официальном сайте администрации.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правосознания и правовой культуры населения;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формирование у подростков и молодежи мотивации к ведению здорового образа жизни, нетерпимого отношения к употреблению алкоголя и наркомании.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социального развития, отдел образования, отдел культуры, МЦ «Импульс».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C546D3" w:rsidRPr="006452E7" w:rsidRDefault="00C546D3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4"/>
          <w:szCs w:val="28"/>
          <w:lang w:eastAsia="en-US"/>
        </w:rPr>
      </w:pP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4) Обеспечение социальной адаптации и </w:t>
      </w:r>
      <w:proofErr w:type="spellStart"/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ресоциализации</w:t>
      </w:r>
      <w:proofErr w:type="spellEnd"/>
      <w:r w:rsidRPr="006452E7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граждан, освободившихся из мест лишения свободы, а также лиц, осужденных к наказанию без изоляции от общества.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проведение профилактической работы с осужденными без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информирование лиц, освободившихся из мест лишения свободы, о </w:t>
      </w: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 xml:space="preserve">возможностях и путях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трудоустройства, социальной адаптации;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оказание мер социальной поддержки в рамках установленных законодательством полномочий.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правового информирования граждан, освободившихся из мест лишения свободы, а также лиц, осужденных к наказанию без изоляции от общества в целях предупреждения рецидивной преступности.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УТСЗН.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Участниками данного основного мероприятия являются ОМВД по Петровскому городскому округу, филиал по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 (по согласованию), ГКУ «Центр занятости населения Петровского района» (по согласованию), ГБУЗ СК «Петровская районная больница» (по согласованию), ГБУ СО «Петровский центр социального обслуживания» (по согласованию).</w:t>
      </w:r>
    </w:p>
    <w:p w:rsidR="00B37B12" w:rsidRPr="006452E7" w:rsidRDefault="00B37B12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2 к Программе.</w:t>
      </w: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316FFF" w:rsidRPr="006452E7" w:rsidRDefault="00316FFF" w:rsidP="00B37B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</w:tblGrid>
      <w:tr w:rsidR="006452E7" w:rsidRPr="006452E7" w:rsidTr="00DF7976">
        <w:trPr>
          <w:trHeight w:val="33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7</w:t>
            </w:r>
          </w:p>
          <w:p w:rsidR="004A5BBD" w:rsidRPr="006452E7" w:rsidRDefault="004A5BBD" w:rsidP="004A5BB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муниципальной программе Петровского городского округа Ставропольского края  </w:t>
            </w:r>
            <w:r w:rsidRPr="00645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Межнациональные отношения, профилактика правонарушений, терроризма и поддержка казачества»</w:t>
            </w:r>
          </w:p>
        </w:tc>
      </w:tr>
    </w:tbl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</w:p>
    <w:p w:rsidR="004A5BBD" w:rsidRPr="006452E7" w:rsidRDefault="004A5BBD" w:rsidP="004A5BB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4A5BBD" w:rsidRPr="006452E7" w:rsidRDefault="004A5BBD" w:rsidP="004A5BB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5BBD" w:rsidRPr="006452E7" w:rsidRDefault="004A5BBD" w:rsidP="004A5BB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ПАСПОРТ</w:t>
      </w:r>
    </w:p>
    <w:p w:rsidR="004A5BBD" w:rsidRPr="006452E7" w:rsidRDefault="004A5BBD" w:rsidP="004A5BB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 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4A5BBD" w:rsidRPr="006452E7" w:rsidRDefault="004A5BBD" w:rsidP="004A5BB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6452E7" w:rsidRPr="006452E7" w:rsidTr="00DF7976">
        <w:trPr>
          <w:trHeight w:val="906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подпрограмма 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Межнациональные отношения, профилактика правонарушений, терроризма и поддержка казачества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» (далее – Подпрограмма)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6452E7" w:rsidRPr="006452E7" w:rsidTr="00DF7976">
        <w:trPr>
          <w:trHeight w:val="488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Подпрограммы</w:t>
            </w:r>
          </w:p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организационно-кадровым вопросам</w:t>
            </w:r>
          </w:p>
        </w:tc>
      </w:tr>
      <w:tr w:rsidR="006452E7" w:rsidRPr="006452E7" w:rsidTr="00DF7976">
        <w:trPr>
          <w:trHeight w:val="765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правовой отдел;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муниципальных закупок;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жилищного учета, строительства и муниципального контроля;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планирования территорий и землеустройства;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социального развития;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общественной безопасности;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опеки и попечительства;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развития предпринимательства, торговли и потребительского рынка;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стратегического планирования и инвестиций;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сельского хозяйства и охраны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окружающей среды;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архивный отдел;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информационных технологий и электронных услуг;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управление муниципального хозяйства;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имущественных и земельных отношений;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образования;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управление по делам территорий;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 культуры;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физической культуры и спорта (далее – отделы и органы администрации округа);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муниципальные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образовательные организации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rPr>
          <w:trHeight w:val="765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6452E7" w:rsidRPr="006452E7" w:rsidTr="00DF7976">
        <w:trPr>
          <w:trHeight w:val="2705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5812" w:type="dxa"/>
          </w:tcPr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реализация организационно-правовых мер по формированию механизма противодействия коррупции в экономической и социальной сферах;</w:t>
            </w:r>
            <w:proofErr w:type="gramEnd"/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организация противодействия коррупции в рамках реализации законодательства о муниципальной службе;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антикоррупционной пропаганды и предупреждения коррупционных проявлений, минимизации и ликвидации их последствий в сферах деятельности органов местного самоуправления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rPr>
          <w:trHeight w:val="1418"/>
        </w:trPr>
        <w:tc>
          <w:tcPr>
            <w:tcW w:w="3652" w:type="dxa"/>
          </w:tcPr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доля проектов нормативных правовых актов администрации округа, прошедших антикоррупционную экспертизу, от общего количества нормативных правовых актов, принятых в отчетном периоде;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lang w:eastAsia="ar-SA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доля принятых нормативных правовых актов </w:t>
            </w:r>
            <w:r w:rsidRPr="006452E7">
              <w:rPr>
                <w:rFonts w:ascii="Times New Roman" w:eastAsia="Cambria" w:hAnsi="Times New Roman" w:cs="Times New Roman"/>
                <w:sz w:val="28"/>
                <w:lang w:eastAsia="ar-SA"/>
              </w:rPr>
              <w:t>в соответствие с Федеральным и краевым законодательством в сфере противодействия коррупции;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доля муниципальных служащих, представивших сведения о своих доходах, об имуществе и обязательствах имущественного 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lastRenderedPageBreak/>
              <w:t>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ar-SA"/>
              </w:rPr>
              <w:t>- 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коррупции, касающиеся предотвращения и урегулирования конфликта интересов, в случае их несоблюдения по материалам проверки от общей численности муниципальных служащих;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- 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t>- количество выявленных фактов возможного конфликта интересов;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t>- 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- количество поступивших сообщений на «Телефон доверия главы Петровского городского округа Ставропольского края» (далее – «Телефон доверия главы округа») о фактах коррупции и личной заинтересованности муниципальных служащих при исполнении служебных обязанностей;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lang w:eastAsia="ar-SA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ar-SA"/>
              </w:rPr>
              <w:t>- количество поступивших обращений, жалоб о фактах коррупции и личной заинтересованности муниципальных служащих при исполнении служебных обязанностей;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t xml:space="preserve">- доля муниципальных служащих, в должностные обязанности которых входит </w:t>
            </w: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lastRenderedPageBreak/>
              <w:t xml:space="preserve">участие в противодействии коррупции, получивших удостоверение о повышении квалификации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по образовательным программам в области противодействия коррупции;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t xml:space="preserve">- доля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</w:t>
            </w:r>
            <w:r w:rsidRPr="006452E7">
              <w:rPr>
                <w:rFonts w:ascii="Times New Roman" w:eastAsia="Cambria" w:hAnsi="Times New Roman" w:cs="Times New Roman"/>
                <w:sz w:val="28"/>
                <w:lang w:eastAsia="en-US"/>
              </w:rPr>
              <w:t xml:space="preserve">получивших удостоверение о повышении квалификации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по образовательным программам в области противодействия коррупции;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- количество рассмотренных вопросов антикоррупционной пропаганды в администрации Петровского городского округа Ставропольского края;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- количество изготовленной печатной продукции (календарей, плакатов, буклетов, брошюр и т.д.) антикоррупционной направленности;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- 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6452E7" w:rsidRPr="006452E7" w:rsidTr="00DF7976">
        <w:trPr>
          <w:trHeight w:val="546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Подпрограммы</w:t>
            </w:r>
          </w:p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</w:tcPr>
          <w:p w:rsidR="004A5BBD" w:rsidRPr="006452E7" w:rsidRDefault="004A5BBD" w:rsidP="004A5BB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2023 годы</w:t>
            </w:r>
          </w:p>
          <w:p w:rsidR="004A5BBD" w:rsidRPr="006452E7" w:rsidRDefault="004A5BBD" w:rsidP="004A5BB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rPr>
          <w:trHeight w:val="687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Объемы и источники финансового обеспечения Подпрограммы</w:t>
            </w:r>
          </w:p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</w:tcPr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640,00тыс. рублей, в том числе по источникам финансового обеспечения:</w:t>
            </w:r>
          </w:p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2023 г. – 0,00 тыс. рублей</w:t>
            </w: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5BBD" w:rsidRPr="006452E7" w:rsidRDefault="004A5BBD" w:rsidP="004A5BB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640,00 тыс. рублей, в том числе по годам: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 – 100,00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2019г. – 100,00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г.– 110,00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г.– 110,00 тыс. рублей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г.– 110,00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110,00 тыс. рублей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rPr>
          <w:trHeight w:val="687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г.– 0,00 тыс. рублей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г.– 0,00 тыс. рублей;</w:t>
            </w:r>
          </w:p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2023 г.– 0,00 тыс. рублей</w:t>
            </w:r>
          </w:p>
          <w:p w:rsidR="004A5BBD" w:rsidRPr="006452E7" w:rsidRDefault="004A5BBD" w:rsidP="004A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rPr>
          <w:trHeight w:val="687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4A5BBD" w:rsidRPr="006452E7" w:rsidRDefault="004A5BBD" w:rsidP="004A5BB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</w:t>
            </w:r>
          </w:p>
          <w:p w:rsidR="004A5BBD" w:rsidRPr="006452E7" w:rsidRDefault="004A5BBD" w:rsidP="004A5BBD">
            <w:pPr>
              <w:spacing w:after="0" w:line="240" w:lineRule="auto"/>
              <w:ind w:left="-108"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2E7" w:rsidRPr="006452E7" w:rsidTr="00DF7976">
        <w:trPr>
          <w:trHeight w:val="559"/>
        </w:trPr>
        <w:tc>
          <w:tcPr>
            <w:tcW w:w="3652" w:type="dxa"/>
          </w:tcPr>
          <w:p w:rsidR="004A5BBD" w:rsidRPr="006452E7" w:rsidRDefault="004A5BBD" w:rsidP="004A5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>увеличение доли проектов нормативных правовых актов администрации округа, прошедших антикоррупционную экспертизу, от общего количества принятых нормативных правовых актов с 92,0 процента в 2019 году до 94,0 процента в 2023 году;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ежегодное обеспечение (с 2019 по 2023 год) доли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принятых нормативных правовых актов в соответствие с Федеральным и краевым законодательством в сфере противодействия коррупции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уровне 100 процентов;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ежегодное обеспечение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(с 2019 по 2023 год) доли муниципальных служащих, 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уровне 100 процентов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ежегодное снижение доли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 3 процента в 2019 году до 1 процента в 2023 году;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</w:rPr>
              <w:t xml:space="preserve">обеспечение соблюдения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муниципальными служащими ограничений и запретов, </w:t>
            </w:r>
            <w:r w:rsidRPr="006452E7">
              <w:rPr>
                <w:rFonts w:ascii="Times New Roman" w:eastAsia="Calibri" w:hAnsi="Times New Roman" w:cs="Times New Roman"/>
                <w:sz w:val="28"/>
              </w:rPr>
              <w:t xml:space="preserve">требований о предотвращении или об урегулировании конфликта интересов,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предусмотренных законодательством Российской Федерации и законодательством Ставропольского края о муниципальной службе;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</w:rPr>
              <w:t>реализация права граждан и организаций на обращение в органы местного самоуправления, создание эффективного механизма взаимодействия граждан и органов местного самоуправления, в том числе в области реализации антикоррупционной политики;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ежегодное обеспечение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(с 2019 по 2023 год) доли муниципальных служащих, 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в должностные обязанности которых входит участие в противодействии коррупции, получивших удостоверение о повышении квалификации по образовательным программам в области противодействия коррупции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уровне 100 процентов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квалификации работников администрации округа,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впервые поступивших на муниципальную службу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</w:rPr>
              <w:t>, в области противодействия коррупции;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антикоррупционного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мировоззрения, повышение уровня правосознания, правовой культуры муниципальных служащих;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изготовленной печатной продукции (календарей, плакатов, буклетов, брошюр и т.д.) антикоррупционной направленности с 700 единиц в 2019 году до 730 единиц в 2023 году;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ежегодное (</w:t>
            </w:r>
            <w:r w:rsidRPr="006452E7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с 2019 по 2023 год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0%;</w:t>
            </w:r>
          </w:p>
          <w:p w:rsidR="004A5BBD" w:rsidRPr="006452E7" w:rsidRDefault="004A5BBD" w:rsidP="004A5BB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</w:rPr>
              <w:t xml:space="preserve">формирование у населения округа нетерпимого отношения к проявлениям коррупции, 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антикоррупционного стандарта поведения в молодежной среде,</w:t>
            </w:r>
            <w:r w:rsidRPr="006452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повышение уровня правосознания населения округа</w:t>
            </w:r>
          </w:p>
        </w:tc>
      </w:tr>
    </w:tbl>
    <w:p w:rsidR="004A5BBD" w:rsidRPr="006452E7" w:rsidRDefault="004A5BBD" w:rsidP="004A5BB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Решение задач Подпрограммы осуществляется путем выполнения комплекса мероприятий: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Проведение антикоррупционной </w:t>
      </w:r>
      <w:proofErr w:type="gramStart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экспертизы проектов нормативных правовых актов администрации округа</w:t>
      </w:r>
      <w:proofErr w:type="gramEnd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органов администрации округа.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антикоррупционной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проектов нормативных правовых актов администрации округа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органов администрации округа.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увеличение доли проектов нормативных правовых актов администрации округа, прошедших антикоррупционную экспертизу, от общего количества принятых нормативных правовых актов с 92,0 процента в 2019 году до 94,0 процента в 2023 году.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данного основного мероприятия является правовой отдел.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Соисполнителями данного основного мероприятия являются отделы и органы администрации округа, в части касающейся подготовки проектов нормативных правовых актов и направления на проведение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антикоррупционной экспертизы в Прокуратуру Петровского района и правовой отдел.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Приведение в соответствие с Федеральным законодательством и  законодательством Ставропольского края в сфере </w:t>
      </w:r>
      <w:proofErr w:type="gramStart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противодействия коррупции правовых актов администрации округа</w:t>
      </w:r>
      <w:proofErr w:type="gramEnd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органов администрации округа.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2E7">
        <w:rPr>
          <w:rFonts w:ascii="Times New Roman" w:eastAsia="Calibri" w:hAnsi="Times New Roman" w:cs="Times New Roman"/>
          <w:sz w:val="28"/>
          <w:szCs w:val="28"/>
        </w:rPr>
        <w:t>приведение нормативных правовых актов администрации в соответствие с вновь принятыми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Ставропольского края, постановлениями и распоряжениями Правительства Ставропольского края и Губернатора Ставропольского края, а также другими нормативными правовыми актами Российской Федерации и Ставропольского края.</w:t>
      </w:r>
      <w:proofErr w:type="gramEnd"/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ежегодное обеспечение (с 2019 по 2023 год) доли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принятых нормативных правовых актов в соответствие с Федеральным и краевым законодательством в сфере противодействия коррупции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100 процентов.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отделы и органы администрации округа.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 xml:space="preserve">3. </w:t>
      </w:r>
      <w:proofErr w:type="gramStart"/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Контроль за</w:t>
      </w:r>
      <w:proofErr w:type="gramEnd"/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представление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проверка сведений муниципальных служащих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ежегодное обеспечение</w:t>
      </w: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(с 2019 по 2023 год) доли муниципальных служащих, представивших сведения о своих доходах, об имуществе и </w:t>
      </w: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 xml:space="preserve"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на уровне 100 процентов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proofErr w:type="gramStart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проверка соблюдения лицами, замещающими должности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привлечение лиц, замещающих должности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службы, к ответственности в случае не соблюдения требований законодательства Российской Федерации о противодействии коррупции.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>ежегодное снижение доли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 с 3 процента в 2019 году до 1 процента в 2023 году</w:t>
      </w: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</w:t>
      </w: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за привлечением таких лиц к ответственности в случае их несоблюдения.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</w:t>
      </w:r>
      <w:proofErr w:type="gramStart"/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актуализация и анализ с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ведений о родственниках и свойственниках, содержащихся в анкетах, представляемых лицами, поступившими на муниципальную службу, и </w:t>
      </w: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лицами, замещающими должности</w:t>
      </w:r>
      <w:r w:rsidR="006572B1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службы, в администрации Петровского городского округа Ставропольского края;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выявление случаев возможного конфликта интересов в ходе проведения анализа сведений, содержащихся в анкетах лиц, замещающих должности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службы.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минимизировать возможность возникновения </w:t>
      </w:r>
      <w:r w:rsidRPr="006452E7">
        <w:rPr>
          <w:rFonts w:ascii="Times New Roman" w:eastAsia="Calibri" w:hAnsi="Times New Roman" w:cs="Times New Roman"/>
          <w:sz w:val="28"/>
          <w:szCs w:val="28"/>
        </w:rPr>
        <w:t>обстоятельств, которые могут способствовать возникновению конфликта интересов на муниципальной службе в администрации Петровского городского округа Ставропольского края.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6. 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 и урегулированию конфликта интересов.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организация и обеспечение проведения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 и урегулированию конфликта интересов.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</w:rPr>
        <w:t xml:space="preserve">соблюдение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служащими ограничений и запретов, </w:t>
      </w:r>
      <w:r w:rsidRPr="006452E7">
        <w:rPr>
          <w:rFonts w:ascii="Times New Roman" w:eastAsia="Calibri" w:hAnsi="Times New Roman" w:cs="Times New Roman"/>
          <w:sz w:val="28"/>
        </w:rPr>
        <w:t xml:space="preserve">требований о предотвращении или об урегулировании конфликта интересов,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 законодательством Российской Федерации и законодательством Ставропольского края о муниципальной службе.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7. 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организация централизованного сбора и учета обращений граждан в адрес главы Петровского городского округа по Телефону доверия;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выявление фактов коррупционных проявлений;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содействие принятию мер, направленных на эффективное предупреждение коррупционных проявлений и борьбу с коррупцией.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данного основного мероприятия Подпрограммы позволит обеспечить: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</w:rPr>
        <w:t>реализацию права граждан и организаций на обращение в органы местного самоуправления, создание эффективного механизма взаимодействия граждан и органов местного самоуправления, в том числе в области реализации антикоррупционной политики.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 xml:space="preserve">8. Проведение мониторинга </w:t>
      </w:r>
      <w:proofErr w:type="spellStart"/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коррупциогенных</w:t>
      </w:r>
      <w:proofErr w:type="spellEnd"/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 xml:space="preserve"> проявлений посредством анализа жалоб и обращений населения округа и организаций округа для обобщения поступающей информации. 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мониторинг и анализ обращений граждан, поступивших в администрацию Петровского городского округа.</w:t>
      </w:r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выявление </w:t>
      </w:r>
      <w:proofErr w:type="spellStart"/>
      <w:r w:rsidRPr="006452E7">
        <w:rPr>
          <w:rFonts w:ascii="Times New Roman" w:eastAsia="Calibri" w:hAnsi="Times New Roman" w:cs="Times New Roman"/>
          <w:sz w:val="28"/>
          <w:lang w:eastAsia="en-US"/>
        </w:rPr>
        <w:t>коррупциогенных</w:t>
      </w:r>
      <w:proofErr w:type="spellEnd"/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 проявлений в </w:t>
      </w: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обращениях, жалобах, поступивших в </w:t>
      </w:r>
      <w:r w:rsidRPr="006452E7">
        <w:rPr>
          <w:rFonts w:ascii="Times New Roman" w:eastAsia="Calibri" w:hAnsi="Times New Roman" w:cs="Times New Roman"/>
          <w:sz w:val="28"/>
        </w:rPr>
        <w:t>администрацию Петровского городского округа</w:t>
      </w: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9. Ежегодное повышение квалификации муниципальных служащих, в должностные обязанности которых входит участие в противодействии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организация повышения квалификации муниципальных служащих администрации округа, в должностные обязанности которых входит участие в противодействии коррупции, с последующим получением ими удостоверений о повышении квалификации.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ежегодное (с 2019 по 2023 год) сохранение доли муниципальных служащих, </w:t>
      </w: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>в должностные обязанности которых входит участие в противодействии коррупции, получивших удостоверение о повышении квалификации по образовательным программам в области противодействия коррупции;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повышение эффективности деятельности муниципальных служащих, в должностные обязанности которых входит осуществление мероприятий в области противодействия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Соисполнителем данного основного мероприятия является </w:t>
      </w:r>
      <w:r w:rsidRPr="006452E7">
        <w:rPr>
          <w:rFonts w:ascii="Times New Roman" w:eastAsia="Times New Roman" w:hAnsi="Times New Roman" w:cs="Times New Roman"/>
          <w:sz w:val="28"/>
        </w:rPr>
        <w:t>отдел муниципальных закупок администрации Петровского городского округа Ставропольского края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обучения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коррупции,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 с последующим получением ими удостоверений о повышении квалификации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t>повышение уровня квалификации работников администрации округа,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впервые поступивших на муниципальную службу</w:t>
      </w:r>
      <w:r w:rsidRPr="006452E7">
        <w:rPr>
          <w:rFonts w:ascii="Times New Roman" w:eastAsia="Calibri" w:hAnsi="Times New Roman" w:cs="Times New Roman"/>
          <w:sz w:val="28"/>
          <w:szCs w:val="28"/>
        </w:rPr>
        <w:t>, в области противодействия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Соисполнителем данного основного мероприятия является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отдел муниципальных закупок администрации Петровского городского округа Ставропольского края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11. Рассмотрение вопросов антикоррупционного просвещения и пропаганды на совещаниях, советах, учебах аппарата и органов администрации.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В рамках реализации данного основного мероприятия Подпрограммы осуществляется рассмотрение актуальных вопросов в области противодействия коррупции </w:t>
      </w:r>
      <w:proofErr w:type="gramStart"/>
      <w:r w:rsidRPr="006452E7">
        <w:rPr>
          <w:rFonts w:ascii="Times New Roman" w:eastAsia="Calibri" w:hAnsi="Times New Roman" w:cs="Times New Roman"/>
          <w:sz w:val="28"/>
          <w:lang w:eastAsia="en-US"/>
        </w:rPr>
        <w:t>на</w:t>
      </w:r>
      <w:proofErr w:type="gramEnd"/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: 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совещаниях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учебах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обучающих семинарах аппарата и органов администрации;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Координационном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Совете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администрации Петровского городского округа Ставропольского края в области противодействия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антикоррупционного мировоззрения, повышение уровня правосознания, правовой культуры муниципальных служащих.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Ответственным исполнителем данного основного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lastRenderedPageBreak/>
        <w:t>Соисполнителями данного основного мероприятия являются отделы и органы администрации округа.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 xml:space="preserve">12. Размещение на официальном сайте администрации информации, </w:t>
      </w:r>
      <w:r w:rsidRPr="006452E7">
        <w:rPr>
          <w:rFonts w:ascii="Times New Roman" w:eastAsia="Calibri" w:hAnsi="Times New Roman" w:cs="Times New Roman"/>
          <w:b/>
          <w:bCs/>
          <w:sz w:val="28"/>
        </w:rPr>
        <w:t>освещающей вопросы противодействия коррупции.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размещение на официальном сайте администрации информации о реализации мероприятий подпрограммы «Противодействие коррупции в сфере деятельности органов местного самоуправления», выявленных фактах коррупции в администрации округа (органах администрации округа) и принятых по ним мерам реагирования.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>Реализация данного основного мероприятия Подпрограммы позволит обеспечить</w:t>
      </w:r>
      <w:r w:rsidR="006572B1">
        <w:rPr>
          <w:rFonts w:ascii="Times New Roman" w:eastAsia="Calibri" w:hAnsi="Times New Roman" w:cs="Times New Roman"/>
          <w:sz w:val="28"/>
        </w:rPr>
        <w:t xml:space="preserve"> </w:t>
      </w:r>
      <w:r w:rsidRPr="006452E7">
        <w:rPr>
          <w:rFonts w:ascii="Times New Roman" w:eastAsia="Times New Roman" w:hAnsi="Times New Roman" w:cs="Times New Roman"/>
          <w:sz w:val="28"/>
          <w:lang w:eastAsia="en-US"/>
        </w:rPr>
        <w:t xml:space="preserve">информирование населения округа 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о выявленных фактах коррупции в</w:t>
      </w:r>
      <w:r w:rsidRPr="006452E7">
        <w:rPr>
          <w:rFonts w:ascii="Times New Roman" w:eastAsia="Times New Roman" w:hAnsi="Times New Roman" w:cs="Times New Roman"/>
          <w:sz w:val="28"/>
          <w:lang w:eastAsia="en-US"/>
        </w:rPr>
        <w:t xml:space="preserve"> администрации округа (органов администрации округа)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Ответственным исполнителем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 w:rsidRPr="006452E7">
        <w:rPr>
          <w:rFonts w:ascii="Times New Roman" w:eastAsia="Times New Roman" w:hAnsi="Times New Roman" w:cs="Times New Roman"/>
          <w:sz w:val="28"/>
          <w:lang w:eastAsia="en-US"/>
        </w:rPr>
        <w:t xml:space="preserve">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13. Разработка и изготовление печатной продукции антикоррупционной направленности.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ab/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разработка, изготовление и распространение </w:t>
      </w:r>
      <w:r w:rsidRPr="006452E7">
        <w:rPr>
          <w:rFonts w:ascii="Times New Roman" w:eastAsia="Cambria" w:hAnsi="Times New Roman" w:cs="Times New Roman"/>
          <w:sz w:val="28"/>
          <w:szCs w:val="28"/>
          <w:lang w:eastAsia="ar-SA"/>
        </w:rPr>
        <w:t>печатной продукции антикоррупционной направленности.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изготовленной печатной продукции (календарей, плакатов, буклетов, брошюр и т.д.) антикоррупционной направленности с 700 единиц в 2019 году до 730 единиц в 2023 году;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52E7">
        <w:rPr>
          <w:rFonts w:ascii="Times New Roman" w:eastAsia="Calibri" w:hAnsi="Times New Roman" w:cs="Times New Roman"/>
          <w:sz w:val="28"/>
        </w:rPr>
        <w:t xml:space="preserve">формирование у населения округа нетерпимого отношения к проявлениям коррупции, 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повышение уровня правосознания населения округа.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Ответственным исполнителем данного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 мероприятия является отдел по организационно-кадровым вопросам.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lang w:eastAsia="en-US"/>
        </w:rPr>
        <w:t>Соисполнители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 w:rsidRPr="006452E7">
        <w:rPr>
          <w:rFonts w:ascii="Times New Roman" w:eastAsia="Times New Roman" w:hAnsi="Times New Roman" w:cs="Times New Roman"/>
          <w:sz w:val="28"/>
          <w:lang w:eastAsia="en-US"/>
        </w:rPr>
        <w:t xml:space="preserve">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14. </w:t>
      </w: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Разработка и реализация комплекса мер по предупреждению и минимизации бытовой коррупции в сферах деятельности отделов и органов администрации округа</w:t>
      </w:r>
      <w:r w:rsidRPr="006452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 xml:space="preserve">реализация комплекса мероприятий, направленных на минимизацию и устранение фактов проявления бытовой коррупции в сферах жилищно-коммунального и дорожного хозяйства,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образования, земельно-имущественных отношений.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lastRenderedPageBreak/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ежегодное (</w:t>
      </w: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с 2019 по 2023 год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)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 процента.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Ответственными исполнителями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являются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образования, управление муниципального хозяйства, отдел имущественных и земельных отношений, отдел жилищного учета, строительства и муниципального контроля, отдел планирования территорий и землеустройства.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15. Разработка </w:t>
      </w:r>
      <w:r w:rsidRPr="006452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реализация </w:t>
      </w:r>
      <w:r w:rsidRPr="006452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мер, направленных на минимизацию возможного проявления коррупции в сфере закупок товаров, работ, услуг для обеспечения муниципальных нужд.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Pr="006452E7">
        <w:rPr>
          <w:rFonts w:ascii="Times New Roman" w:eastAsia="Cambria" w:hAnsi="Times New Roman" w:cs="Times New Roman"/>
          <w:sz w:val="28"/>
          <w:lang w:eastAsia="ar-SA"/>
        </w:rPr>
        <w:t xml:space="preserve">плана мероприятий, </w:t>
      </w:r>
      <w:r w:rsidRPr="006452E7">
        <w:rPr>
          <w:rFonts w:ascii="Times New Roman" w:eastAsia="Calibri" w:hAnsi="Times New Roman" w:cs="Times New Roman"/>
          <w:sz w:val="28"/>
          <w:lang w:eastAsia="en-US"/>
        </w:rPr>
        <w:t>направленных на минимизацию возможного проявления коррупции в сфере закупок товаров, работ, услуг для обеспечения муниципальных нужд в администрации Петровского городского округа Ставропольского края.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ежегодное (</w:t>
      </w: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с 2019 по 2023 год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)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 процента.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Ответственным исполнителем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является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муниципальных закупок.</w:t>
      </w:r>
    </w:p>
    <w:p w:rsidR="004A5BBD" w:rsidRPr="006452E7" w:rsidRDefault="004A5BBD" w:rsidP="004A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основного мероприятия не предусмотрены.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452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16. </w:t>
      </w:r>
      <w:r w:rsidRPr="006452E7">
        <w:rPr>
          <w:rFonts w:ascii="Times New Roman" w:eastAsia="Calibri" w:hAnsi="Times New Roman" w:cs="Times New Roman"/>
          <w:b/>
          <w:sz w:val="28"/>
          <w:lang w:eastAsia="en-US"/>
        </w:rPr>
        <w:t>Проведение мероприятий антикоррупционной направленности в муниципальных образовательных организациях.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52E7">
        <w:rPr>
          <w:rFonts w:ascii="Times New Roman" w:eastAsia="Calibri" w:hAnsi="Times New Roman" w:cs="Times New Roman"/>
          <w:sz w:val="28"/>
          <w:lang w:eastAsia="en-US"/>
        </w:rPr>
        <w:t>организация и проведение мероприятий антикоррупционной направленности («круглых столов», совещаний, викторин, конкурсов, мероприятий разъяснительного и просветительского характера (лекции, семинары и др.) в муниципальных образовательных организациях.</w:t>
      </w:r>
      <w:proofErr w:type="gramEnd"/>
    </w:p>
    <w:p w:rsidR="004A5BBD" w:rsidRPr="006452E7" w:rsidRDefault="004A5BBD" w:rsidP="004A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E7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основного мероприятия Подпрограммы позволит обеспечить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антикоррупционного стандарта поведения в молодежной среде</w:t>
      </w:r>
      <w:r w:rsidRPr="00645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Ответственным исполнителем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является 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образования.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Соисполнителями данного основного мероприятия являются образовательные организации, подведомственные отделу образования.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mbria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2 к Программе.</w:t>
      </w: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69709A" w:rsidRPr="006452E7" w:rsidRDefault="0069709A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A5BBD" w:rsidRPr="006452E7" w:rsidRDefault="004A5BBD" w:rsidP="004A5BB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</w:tblGrid>
      <w:tr w:rsidR="006452E7" w:rsidRPr="006452E7" w:rsidTr="00DF7976">
        <w:tc>
          <w:tcPr>
            <w:tcW w:w="4727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FC1D3A" w:rsidRPr="006452E7" w:rsidRDefault="00FC1D3A" w:rsidP="00FC1D3A">
      <w:pPr>
        <w:keepNext/>
        <w:widowControl w:val="0"/>
        <w:suppressAutoHyphens/>
        <w:spacing w:before="240" w:after="60" w:line="240" w:lineRule="auto"/>
        <w:ind w:right="-42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C1D3A" w:rsidRPr="006452E7" w:rsidRDefault="00FC1D3A" w:rsidP="00FC1D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ПОДПРОГРАММА</w:t>
      </w:r>
    </w:p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FC1D3A" w:rsidRPr="006452E7" w:rsidRDefault="00FC1D3A" w:rsidP="00FC1D3A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C1D3A" w:rsidRPr="006452E7" w:rsidRDefault="00FC1D3A" w:rsidP="00FC1D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rPr>
          <w:trHeight w:val="429"/>
        </w:trPr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отдел по общественной безопасности</w:t>
            </w: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аварийно-спасательное формирование;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образования 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не предусмотрены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поисковых и аварийно-спасательных учреждений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«112»;</w:t>
            </w: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образовательных организаций, обустроенных целостными </w:t>
            </w:r>
            <w:proofErr w:type="spellStart"/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ограждениями, в общем количестве муниципальных образовательных учреждений округа;</w:t>
            </w: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2018 – 2023 годы 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72499,5</w:t>
            </w:r>
            <w:r w:rsidR="00E737F6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10114,0</w:t>
            </w:r>
            <w:r w:rsidR="00E737F6"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1260,00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8854,0</w:t>
            </w:r>
            <w:r w:rsidR="00E737F6"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</w:t>
            </w:r>
          </w:p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D3A" w:rsidRPr="006452E7" w:rsidRDefault="00FC1D3A" w:rsidP="00FC1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62385,57 тыс. рублей, в том числе по годам: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7390,85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14751,11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10057,47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9866,88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452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lastRenderedPageBreak/>
                <w:t>2023 г</w:t>
              </w:r>
            </w:smartTag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C1D3A" w:rsidRPr="006452E7" w:rsidRDefault="00FC1D3A" w:rsidP="00FC1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г.– 0,00 тыс. рублей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C1D3A" w:rsidRPr="006452E7" w:rsidRDefault="00FC1D3A" w:rsidP="00FC1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FC1D3A" w:rsidRPr="006452E7" w:rsidRDefault="00FC1D3A" w:rsidP="00FC1D3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2E7" w:rsidRPr="006452E7" w:rsidTr="00DF7976">
        <w:tc>
          <w:tcPr>
            <w:tcW w:w="425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03" w:type="dxa"/>
          </w:tcPr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увеличение доли образовательных организаций, обустроенных целостными </w:t>
            </w:r>
            <w:proofErr w:type="spellStart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ограждениями до 84,2% к 2023 году;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452E7">
              <w:rPr>
                <w:rFonts w:ascii="Times New Roman" w:eastAsia="Lucida Sans Unicode" w:hAnsi="Times New Roman" w:cs="Times New Roman"/>
                <w:sz w:val="28"/>
                <w:szCs w:val="28"/>
              </w:rPr>
              <w:t>- минимизация последствий чрезвычайных ситуаций и стихийных бедствий природного и техногенного характера</w:t>
            </w:r>
          </w:p>
          <w:p w:rsidR="00FC1D3A" w:rsidRPr="006452E7" w:rsidRDefault="00FC1D3A" w:rsidP="00FC1D3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C1D3A" w:rsidRPr="006452E7" w:rsidRDefault="00FC1D3A" w:rsidP="00FC1D3A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</w:rPr>
        <w:t>1) Создание условий для внедрения АПК «Безопасный город».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планируется: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- осуществление своевременной разработки (актуализации) правовых актов по внедрению АПК «Безопасный город»;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- обеспечение приема и обработки вызова экстренных оперативных служб по единому номеру «112» на территории округа.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данного основного мероприятия </w:t>
      </w:r>
      <w:r w:rsidRPr="006452E7">
        <w:rPr>
          <w:rFonts w:ascii="Times New Roman" w:eastAsia="Lucida Sans Unicode" w:hAnsi="Times New Roman" w:cs="Times New Roman"/>
          <w:sz w:val="28"/>
          <w:szCs w:val="28"/>
        </w:rPr>
        <w:lastRenderedPageBreak/>
        <w:t>Подпрограммы станет: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- создание условий для внедрения АПК «Безопасный город»;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- поддержание реагирования диспетчерской службы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</w:rPr>
        <w:t>на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6452E7">
        <w:rPr>
          <w:rFonts w:ascii="Times New Roman" w:eastAsia="Lucida Sans Unicode" w:hAnsi="Times New Roman" w:cs="Times New Roman"/>
          <w:sz w:val="28"/>
          <w:szCs w:val="28"/>
        </w:rPr>
        <w:t>вызова</w:t>
      </w:r>
      <w:proofErr w:type="gramEnd"/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(сообщения) о чрезвычайных ситуациях, происшествиях на уровне 100%.</w:t>
      </w:r>
    </w:p>
    <w:p w:rsidR="00FC1D3A" w:rsidRPr="006452E7" w:rsidRDefault="00FC1D3A" w:rsidP="00FC1D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по общественной безопасности.</w:t>
      </w:r>
    </w:p>
    <w:p w:rsidR="00FC1D3A" w:rsidRPr="006452E7" w:rsidRDefault="00FC1D3A" w:rsidP="00FC1D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аварийно спасательное формирование.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</w:rPr>
        <w:t>2) Повышение уровня безопасности населения округа и защищенности критически важных объектов от террористических угроз.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обустройство образовательных организаций целостными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- увеличение доли образовательных организаций, обустроенных целостными </w:t>
      </w:r>
      <w:proofErr w:type="spellStart"/>
      <w:r w:rsidRPr="006452E7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b/>
          <w:sz w:val="28"/>
          <w:szCs w:val="28"/>
        </w:rPr>
        <w:t>3) Предупреждение и ликвидация чрезвычайных ситуаций и стихийных бедствий.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обеспечение деятельности (оказание услуг) поисковых и аварийно-спасательных учреждений;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аварийно-спасательное формирование.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 xml:space="preserve">Соисполнителем данного мероприятия является отдел по общественной безопасности. </w:t>
      </w:r>
    </w:p>
    <w:p w:rsidR="00FC1D3A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Участники данных мероприятий не предусмотрены.</w:t>
      </w:r>
    </w:p>
    <w:p w:rsidR="004A5BBD" w:rsidRPr="006452E7" w:rsidRDefault="00FC1D3A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452E7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  «Межнациональные отношения, профилактика правонарушений, терроризма и поддержка казачества»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Par1573"/>
      <w:bookmarkEnd w:id="5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подпрограммы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2E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реализации муниципальной программы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452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 «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6452E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Программы:</w:t>
      </w:r>
      <w:proofErr w:type="gramEnd"/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края;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отдела социального развития администрации Петровского городского округа Ставропольского края;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края.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 в рамках функций, определенных Положением об отделе по </w:t>
      </w:r>
      <w:r w:rsidRPr="006452E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</w:t>
      </w:r>
    </w:p>
    <w:p w:rsidR="0078522C" w:rsidRPr="006452E7" w:rsidRDefault="0078522C" w:rsidP="007852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A65361" w:rsidRPr="006452E7" w:rsidRDefault="00A65361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96515" w:rsidRPr="006452E7" w:rsidRDefault="00296515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  <w:sectPr w:rsidR="00296515" w:rsidRPr="006452E7" w:rsidSect="006452E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42CAA" w:rsidRPr="006452E7" w:rsidRDefault="00B42CAA" w:rsidP="00B42CAA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10</w:t>
      </w:r>
    </w:p>
    <w:p w:rsidR="00B42CAA" w:rsidRPr="006452E7" w:rsidRDefault="00B42CAA" w:rsidP="00B42CAA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42CAA" w:rsidRPr="006452E7" w:rsidRDefault="00B42CAA" w:rsidP="00B4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CAA" w:rsidRPr="006452E7" w:rsidRDefault="00B42CAA" w:rsidP="00B4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CAA" w:rsidRPr="006452E7" w:rsidRDefault="00B42CAA" w:rsidP="00B4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B42CAA" w:rsidRPr="006452E7" w:rsidRDefault="00B42CAA" w:rsidP="00B42C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2E7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B42CAA" w:rsidRPr="006452E7" w:rsidRDefault="00B42CAA" w:rsidP="00B42C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7593"/>
        <w:gridCol w:w="1078"/>
        <w:gridCol w:w="1134"/>
        <w:gridCol w:w="992"/>
        <w:gridCol w:w="993"/>
        <w:gridCol w:w="990"/>
        <w:gridCol w:w="994"/>
      </w:tblGrid>
      <w:tr w:rsidR="006452E7" w:rsidRPr="006452E7" w:rsidTr="00DF7976">
        <w:tc>
          <w:tcPr>
            <w:tcW w:w="605" w:type="dxa"/>
            <w:vMerge w:val="restart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3" w:type="dxa"/>
            <w:vMerge w:val="restart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6181" w:type="dxa"/>
            <w:gridSpan w:val="6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452E7" w:rsidRPr="006452E7" w:rsidTr="00DF7976">
        <w:tc>
          <w:tcPr>
            <w:tcW w:w="605" w:type="dxa"/>
            <w:vMerge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3" w:type="dxa"/>
            <w:vMerge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0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6452E7" w:rsidRPr="006452E7" w:rsidTr="00DF7976">
        <w:tc>
          <w:tcPr>
            <w:tcW w:w="605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3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8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 Программы «Гармонизация межнациональных и межконфессиональных отношений в округе»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3" w:type="dxa"/>
            <w:vAlign w:val="bottom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2 Программы «Сохранение и развитие традиционной казачьей культуры»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2 «Создание условий для развития казачьи обществ, сохранения обычаев и обрядов казачества, развития казачьей культуры»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 Подпрограммы 3 «Организация агитационной работы, направленной на профилактику правонарушений, повышения уровня правосознания и правовой культуры населения»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Цель 4 Программы «Противодействие коррупции в сфере деятельности органов местного самоуправления»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4 «Реализация организационно–правовых мер по формированию механизма противодействия коррупции в экономической и социальной сферах»</w:t>
            </w:r>
            <w:proofErr w:type="gramEnd"/>
          </w:p>
        </w:tc>
        <w:tc>
          <w:tcPr>
            <w:tcW w:w="1078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 Подпрограммы 4 «Организация противодействия коррупции в рамках реализации законодательства о муниципальной службе»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3 Подпрограммы 4 «Организация антикоррупционной пропаганды, предупреждения коррупционных проявлений, минимизации и ликвидации их последствий в сферах деятельности органов местного самоуправления»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52E7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5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</w:t>
            </w: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2CAA" w:rsidRPr="006452E7" w:rsidTr="00DF7976">
        <w:tc>
          <w:tcPr>
            <w:tcW w:w="605" w:type="dxa"/>
          </w:tcPr>
          <w:p w:rsidR="00B42CAA" w:rsidRPr="006452E7" w:rsidRDefault="00B42CAA" w:rsidP="00B42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7593" w:type="dxa"/>
          </w:tcPr>
          <w:p w:rsidR="00B42CAA" w:rsidRPr="006452E7" w:rsidRDefault="00B42CAA" w:rsidP="00B4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5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  <w:tc>
          <w:tcPr>
            <w:tcW w:w="1078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42CAA" w:rsidRPr="006452E7" w:rsidRDefault="00B42CAA" w:rsidP="00B42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42CAA" w:rsidRPr="006452E7" w:rsidRDefault="00B42CAA" w:rsidP="00B42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AFE" w:rsidRPr="006452E7" w:rsidRDefault="000F1AFE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079A8" w:rsidRPr="006452E7" w:rsidRDefault="003079A8" w:rsidP="00FC1D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  <w:sectPr w:rsidR="003079A8" w:rsidRPr="006452E7" w:rsidSect="006452E7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00706F" w:rsidRPr="006452E7" w:rsidRDefault="0000706F" w:rsidP="00A41CA1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sectPr w:rsidR="0000706F" w:rsidRPr="006452E7" w:rsidSect="00A41CA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09" w:rsidRDefault="00324309" w:rsidP="006C4BE9">
      <w:pPr>
        <w:spacing w:after="0" w:line="240" w:lineRule="auto"/>
      </w:pPr>
      <w:r>
        <w:separator/>
      </w:r>
    </w:p>
  </w:endnote>
  <w:endnote w:type="continuationSeparator" w:id="0">
    <w:p w:rsidR="00324309" w:rsidRDefault="0032430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09" w:rsidRDefault="00324309" w:rsidP="006C4BE9">
      <w:pPr>
        <w:spacing w:after="0" w:line="240" w:lineRule="auto"/>
      </w:pPr>
      <w:r>
        <w:separator/>
      </w:r>
    </w:p>
  </w:footnote>
  <w:footnote w:type="continuationSeparator" w:id="0">
    <w:p w:rsidR="00324309" w:rsidRDefault="00324309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706F"/>
    <w:rsid w:val="0000720C"/>
    <w:rsid w:val="000269F6"/>
    <w:rsid w:val="0003129D"/>
    <w:rsid w:val="00037B6A"/>
    <w:rsid w:val="0004448D"/>
    <w:rsid w:val="00045671"/>
    <w:rsid w:val="00046FDE"/>
    <w:rsid w:val="0005370E"/>
    <w:rsid w:val="00055DAC"/>
    <w:rsid w:val="0006735A"/>
    <w:rsid w:val="00071C45"/>
    <w:rsid w:val="000726EA"/>
    <w:rsid w:val="0007670D"/>
    <w:rsid w:val="000843DA"/>
    <w:rsid w:val="00085C75"/>
    <w:rsid w:val="000A09AD"/>
    <w:rsid w:val="000A261F"/>
    <w:rsid w:val="000A3442"/>
    <w:rsid w:val="000C14F7"/>
    <w:rsid w:val="000C2CF8"/>
    <w:rsid w:val="000E046F"/>
    <w:rsid w:val="000F1AFE"/>
    <w:rsid w:val="000F55B7"/>
    <w:rsid w:val="00122739"/>
    <w:rsid w:val="001402DE"/>
    <w:rsid w:val="00151D96"/>
    <w:rsid w:val="00160D77"/>
    <w:rsid w:val="00175B77"/>
    <w:rsid w:val="00184BB6"/>
    <w:rsid w:val="001A1FF4"/>
    <w:rsid w:val="001A4313"/>
    <w:rsid w:val="001A6984"/>
    <w:rsid w:val="001B2713"/>
    <w:rsid w:val="001D18E4"/>
    <w:rsid w:val="001E7434"/>
    <w:rsid w:val="001F3A64"/>
    <w:rsid w:val="001F7191"/>
    <w:rsid w:val="00202297"/>
    <w:rsid w:val="00215B15"/>
    <w:rsid w:val="00217819"/>
    <w:rsid w:val="00224C6B"/>
    <w:rsid w:val="00230DBE"/>
    <w:rsid w:val="0023273C"/>
    <w:rsid w:val="002359D8"/>
    <w:rsid w:val="00250184"/>
    <w:rsid w:val="002518C4"/>
    <w:rsid w:val="00264CD6"/>
    <w:rsid w:val="00283990"/>
    <w:rsid w:val="00286178"/>
    <w:rsid w:val="00296515"/>
    <w:rsid w:val="00296886"/>
    <w:rsid w:val="002B3555"/>
    <w:rsid w:val="002C4A85"/>
    <w:rsid w:val="002D2520"/>
    <w:rsid w:val="002E7462"/>
    <w:rsid w:val="003079A8"/>
    <w:rsid w:val="0031457A"/>
    <w:rsid w:val="00316FFF"/>
    <w:rsid w:val="00324309"/>
    <w:rsid w:val="00327588"/>
    <w:rsid w:val="00344030"/>
    <w:rsid w:val="003620C6"/>
    <w:rsid w:val="003727FC"/>
    <w:rsid w:val="00374409"/>
    <w:rsid w:val="00377E49"/>
    <w:rsid w:val="00380662"/>
    <w:rsid w:val="00382AEB"/>
    <w:rsid w:val="003831F0"/>
    <w:rsid w:val="0038595B"/>
    <w:rsid w:val="00390872"/>
    <w:rsid w:val="003914A9"/>
    <w:rsid w:val="003B1248"/>
    <w:rsid w:val="003B3FDE"/>
    <w:rsid w:val="003B66EE"/>
    <w:rsid w:val="003C718C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6E70"/>
    <w:rsid w:val="00435D8C"/>
    <w:rsid w:val="00454726"/>
    <w:rsid w:val="004626FD"/>
    <w:rsid w:val="00464C03"/>
    <w:rsid w:val="0046588B"/>
    <w:rsid w:val="00487ED6"/>
    <w:rsid w:val="0049141D"/>
    <w:rsid w:val="00497FE5"/>
    <w:rsid w:val="004A3E21"/>
    <w:rsid w:val="004A41B7"/>
    <w:rsid w:val="004A5BBD"/>
    <w:rsid w:val="004A66A0"/>
    <w:rsid w:val="004C17D9"/>
    <w:rsid w:val="004C39BB"/>
    <w:rsid w:val="004C45BA"/>
    <w:rsid w:val="00526AFE"/>
    <w:rsid w:val="00534C0E"/>
    <w:rsid w:val="00561CB4"/>
    <w:rsid w:val="00564AFB"/>
    <w:rsid w:val="00565A73"/>
    <w:rsid w:val="00575A53"/>
    <w:rsid w:val="00582494"/>
    <w:rsid w:val="00597390"/>
    <w:rsid w:val="005B69E4"/>
    <w:rsid w:val="005C44A7"/>
    <w:rsid w:val="005C75F6"/>
    <w:rsid w:val="005D0B49"/>
    <w:rsid w:val="005D12AB"/>
    <w:rsid w:val="005D2511"/>
    <w:rsid w:val="005D265A"/>
    <w:rsid w:val="005D5249"/>
    <w:rsid w:val="005E6B0A"/>
    <w:rsid w:val="005E7692"/>
    <w:rsid w:val="00607851"/>
    <w:rsid w:val="00607916"/>
    <w:rsid w:val="00616464"/>
    <w:rsid w:val="00640C24"/>
    <w:rsid w:val="006452E7"/>
    <w:rsid w:val="006572B1"/>
    <w:rsid w:val="00670409"/>
    <w:rsid w:val="00680C5C"/>
    <w:rsid w:val="00682B24"/>
    <w:rsid w:val="00693B03"/>
    <w:rsid w:val="0069490D"/>
    <w:rsid w:val="0069709A"/>
    <w:rsid w:val="00697EAB"/>
    <w:rsid w:val="006B2C26"/>
    <w:rsid w:val="006B5215"/>
    <w:rsid w:val="006C4BE9"/>
    <w:rsid w:val="006D4DF4"/>
    <w:rsid w:val="006E298F"/>
    <w:rsid w:val="006F0D4E"/>
    <w:rsid w:val="006F1E18"/>
    <w:rsid w:val="006F3FB7"/>
    <w:rsid w:val="006F7C29"/>
    <w:rsid w:val="00703CD5"/>
    <w:rsid w:val="00706033"/>
    <w:rsid w:val="00707820"/>
    <w:rsid w:val="007130D3"/>
    <w:rsid w:val="007174D0"/>
    <w:rsid w:val="0072143A"/>
    <w:rsid w:val="00722E95"/>
    <w:rsid w:val="00734D1F"/>
    <w:rsid w:val="007464ED"/>
    <w:rsid w:val="00753079"/>
    <w:rsid w:val="00765600"/>
    <w:rsid w:val="0076575E"/>
    <w:rsid w:val="00767C9E"/>
    <w:rsid w:val="00772140"/>
    <w:rsid w:val="00781BA4"/>
    <w:rsid w:val="0078522C"/>
    <w:rsid w:val="00791A62"/>
    <w:rsid w:val="007A476E"/>
    <w:rsid w:val="007A744F"/>
    <w:rsid w:val="007C4CDB"/>
    <w:rsid w:val="007E74D5"/>
    <w:rsid w:val="00801DBF"/>
    <w:rsid w:val="00805D7A"/>
    <w:rsid w:val="00814028"/>
    <w:rsid w:val="00837D3E"/>
    <w:rsid w:val="0084143B"/>
    <w:rsid w:val="008527BA"/>
    <w:rsid w:val="00852C22"/>
    <w:rsid w:val="008609B3"/>
    <w:rsid w:val="00861AAD"/>
    <w:rsid w:val="0088201A"/>
    <w:rsid w:val="00890DE3"/>
    <w:rsid w:val="00893330"/>
    <w:rsid w:val="008A06A4"/>
    <w:rsid w:val="008A35A6"/>
    <w:rsid w:val="008B480D"/>
    <w:rsid w:val="008B57AC"/>
    <w:rsid w:val="008B60B1"/>
    <w:rsid w:val="008D23B4"/>
    <w:rsid w:val="008E2856"/>
    <w:rsid w:val="008E2BC0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561B7"/>
    <w:rsid w:val="0097129D"/>
    <w:rsid w:val="009812BB"/>
    <w:rsid w:val="00991DF8"/>
    <w:rsid w:val="00993254"/>
    <w:rsid w:val="009A634F"/>
    <w:rsid w:val="009A6A54"/>
    <w:rsid w:val="009B0CD0"/>
    <w:rsid w:val="009C0450"/>
    <w:rsid w:val="009E0632"/>
    <w:rsid w:val="009E6B8F"/>
    <w:rsid w:val="00A02768"/>
    <w:rsid w:val="00A03968"/>
    <w:rsid w:val="00A11849"/>
    <w:rsid w:val="00A17EF0"/>
    <w:rsid w:val="00A21FB7"/>
    <w:rsid w:val="00A41CA1"/>
    <w:rsid w:val="00A568CF"/>
    <w:rsid w:val="00A65361"/>
    <w:rsid w:val="00A66475"/>
    <w:rsid w:val="00A66540"/>
    <w:rsid w:val="00A77326"/>
    <w:rsid w:val="00A8417D"/>
    <w:rsid w:val="00A85229"/>
    <w:rsid w:val="00AA68CA"/>
    <w:rsid w:val="00AB1D47"/>
    <w:rsid w:val="00AC0D84"/>
    <w:rsid w:val="00AD1CED"/>
    <w:rsid w:val="00AD45C9"/>
    <w:rsid w:val="00AD6B2D"/>
    <w:rsid w:val="00AD6E4E"/>
    <w:rsid w:val="00B13D2B"/>
    <w:rsid w:val="00B17721"/>
    <w:rsid w:val="00B273A7"/>
    <w:rsid w:val="00B37B12"/>
    <w:rsid w:val="00B42CAA"/>
    <w:rsid w:val="00B46B4F"/>
    <w:rsid w:val="00B64545"/>
    <w:rsid w:val="00B951D9"/>
    <w:rsid w:val="00BB13DC"/>
    <w:rsid w:val="00BE2F29"/>
    <w:rsid w:val="00BE686F"/>
    <w:rsid w:val="00BF32E3"/>
    <w:rsid w:val="00C07DC2"/>
    <w:rsid w:val="00C2746F"/>
    <w:rsid w:val="00C44825"/>
    <w:rsid w:val="00C44F73"/>
    <w:rsid w:val="00C52B00"/>
    <w:rsid w:val="00C546D3"/>
    <w:rsid w:val="00C74E63"/>
    <w:rsid w:val="00C81784"/>
    <w:rsid w:val="00C96CB1"/>
    <w:rsid w:val="00CB0EC0"/>
    <w:rsid w:val="00CB218A"/>
    <w:rsid w:val="00CB4B9C"/>
    <w:rsid w:val="00CC08B3"/>
    <w:rsid w:val="00CC36B6"/>
    <w:rsid w:val="00CD0255"/>
    <w:rsid w:val="00CE21A3"/>
    <w:rsid w:val="00CE35BC"/>
    <w:rsid w:val="00CE6AAF"/>
    <w:rsid w:val="00CF63AD"/>
    <w:rsid w:val="00D02914"/>
    <w:rsid w:val="00D07D66"/>
    <w:rsid w:val="00D22B5A"/>
    <w:rsid w:val="00D22DC1"/>
    <w:rsid w:val="00D26DD8"/>
    <w:rsid w:val="00D36F8F"/>
    <w:rsid w:val="00D56C75"/>
    <w:rsid w:val="00D63AAB"/>
    <w:rsid w:val="00D66F0B"/>
    <w:rsid w:val="00D81729"/>
    <w:rsid w:val="00D90E31"/>
    <w:rsid w:val="00D9221F"/>
    <w:rsid w:val="00D9417A"/>
    <w:rsid w:val="00DA2349"/>
    <w:rsid w:val="00DB2470"/>
    <w:rsid w:val="00DB6F5F"/>
    <w:rsid w:val="00DB751E"/>
    <w:rsid w:val="00DC4857"/>
    <w:rsid w:val="00DD4818"/>
    <w:rsid w:val="00DD672E"/>
    <w:rsid w:val="00DE1978"/>
    <w:rsid w:val="00DE3526"/>
    <w:rsid w:val="00DF29C2"/>
    <w:rsid w:val="00DF5801"/>
    <w:rsid w:val="00DF7976"/>
    <w:rsid w:val="00E046A4"/>
    <w:rsid w:val="00E118C7"/>
    <w:rsid w:val="00E1294D"/>
    <w:rsid w:val="00E13A8A"/>
    <w:rsid w:val="00E140EA"/>
    <w:rsid w:val="00E526AE"/>
    <w:rsid w:val="00E52818"/>
    <w:rsid w:val="00E67EC0"/>
    <w:rsid w:val="00E737F6"/>
    <w:rsid w:val="00E81798"/>
    <w:rsid w:val="00E91138"/>
    <w:rsid w:val="00E91DBD"/>
    <w:rsid w:val="00E93932"/>
    <w:rsid w:val="00EA6CA4"/>
    <w:rsid w:val="00EB048A"/>
    <w:rsid w:val="00EB3277"/>
    <w:rsid w:val="00ED7FAA"/>
    <w:rsid w:val="00EE2BE4"/>
    <w:rsid w:val="00EE2EB9"/>
    <w:rsid w:val="00EE7810"/>
    <w:rsid w:val="00F069E4"/>
    <w:rsid w:val="00F242B1"/>
    <w:rsid w:val="00F41A15"/>
    <w:rsid w:val="00F4642D"/>
    <w:rsid w:val="00F4704D"/>
    <w:rsid w:val="00F5240A"/>
    <w:rsid w:val="00F53AD3"/>
    <w:rsid w:val="00F5568D"/>
    <w:rsid w:val="00F616FD"/>
    <w:rsid w:val="00F62F27"/>
    <w:rsid w:val="00F8287E"/>
    <w:rsid w:val="00F840EA"/>
    <w:rsid w:val="00FA2432"/>
    <w:rsid w:val="00FA29CE"/>
    <w:rsid w:val="00FA72BB"/>
    <w:rsid w:val="00FB647A"/>
    <w:rsid w:val="00FC1D3A"/>
    <w:rsid w:val="00FC2618"/>
    <w:rsid w:val="00FE4EDD"/>
    <w:rsid w:val="00FF32C9"/>
    <w:rsid w:val="00FF6CBE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18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18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18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D18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4BE9"/>
  </w:style>
  <w:style w:type="paragraph" w:styleId="a6">
    <w:name w:val="footer"/>
    <w:basedOn w:val="a"/>
    <w:link w:val="a7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D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1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D18E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1D18E4"/>
  </w:style>
  <w:style w:type="paragraph" w:styleId="ab">
    <w:name w:val="Subtitle"/>
    <w:basedOn w:val="a"/>
    <w:next w:val="a"/>
    <w:link w:val="ac"/>
    <w:qFormat/>
    <w:rsid w:val="001D18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1D18E4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1D18E4"/>
    <w:rPr>
      <w:i/>
      <w:iCs/>
    </w:rPr>
  </w:style>
  <w:style w:type="paragraph" w:customStyle="1" w:styleId="ConsPlusCell">
    <w:name w:val="ConsPlusCell"/>
    <w:uiPriority w:val="99"/>
    <w:rsid w:val="001D1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1D18E4"/>
    <w:rPr>
      <w:color w:val="0000FF"/>
      <w:u w:val="single"/>
    </w:rPr>
  </w:style>
  <w:style w:type="table" w:styleId="af">
    <w:name w:val="Table Grid"/>
    <w:basedOn w:val="a1"/>
    <w:rsid w:val="001D18E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1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1D18E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D1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1D18E4"/>
  </w:style>
  <w:style w:type="character" w:customStyle="1" w:styleId="21">
    <w:name w:val="Название Знак2"/>
    <w:link w:val="af0"/>
    <w:locked/>
    <w:rsid w:val="001D18E4"/>
    <w:rPr>
      <w:b/>
      <w:bCs/>
      <w:sz w:val="32"/>
      <w:szCs w:val="24"/>
    </w:rPr>
  </w:style>
  <w:style w:type="paragraph" w:customStyle="1" w:styleId="af1">
    <w:basedOn w:val="a"/>
    <w:next w:val="af0"/>
    <w:qFormat/>
    <w:rsid w:val="001D18E4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13">
    <w:name w:val="Название Знак1"/>
    <w:uiPriority w:val="10"/>
    <w:rsid w:val="001D18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1D1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semiHidden/>
    <w:rsid w:val="001D18E4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D18E4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1D18E4"/>
  </w:style>
  <w:style w:type="paragraph" w:styleId="af5">
    <w:name w:val="Normal (Web)"/>
    <w:basedOn w:val="a"/>
    <w:uiPriority w:val="99"/>
    <w:unhideWhenUsed/>
    <w:rsid w:val="001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9"/>
    <w:semiHidden/>
    <w:rsid w:val="001D18E4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1D18E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D18E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D18E4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1D18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1D18E4"/>
  </w:style>
  <w:style w:type="paragraph" w:styleId="31">
    <w:name w:val="Body Text Indent 3"/>
    <w:basedOn w:val="a"/>
    <w:link w:val="32"/>
    <w:rsid w:val="001D18E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D18E4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1D18E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1D18E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1D18E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D18E4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D18E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1D18E4"/>
    <w:rPr>
      <w:vertAlign w:val="superscript"/>
    </w:rPr>
  </w:style>
  <w:style w:type="paragraph" w:customStyle="1" w:styleId="ConsPlusTitle">
    <w:name w:val="ConsPlusTitle"/>
    <w:uiPriority w:val="99"/>
    <w:rsid w:val="001D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1D18E4"/>
    <w:rPr>
      <w:b/>
      <w:bCs/>
    </w:rPr>
  </w:style>
  <w:style w:type="character" w:customStyle="1" w:styleId="grame">
    <w:name w:val="grame"/>
    <w:basedOn w:val="a0"/>
    <w:rsid w:val="001D18E4"/>
  </w:style>
  <w:style w:type="paragraph" w:customStyle="1" w:styleId="16">
    <w:name w:val="Знак Знак Знак1 Знак Знак Знак"/>
    <w:basedOn w:val="a"/>
    <w:rsid w:val="001D1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18E4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1D18E4"/>
    <w:rPr>
      <w:vertAlign w:val="superscript"/>
    </w:rPr>
  </w:style>
  <w:style w:type="paragraph" w:customStyle="1" w:styleId="aff1">
    <w:name w:val="Знак"/>
    <w:basedOn w:val="a"/>
    <w:rsid w:val="001D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1D18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1D18E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1D18E4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D18E4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1D18E4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1D18E4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1D1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18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18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18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D18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4BE9"/>
  </w:style>
  <w:style w:type="paragraph" w:styleId="a6">
    <w:name w:val="footer"/>
    <w:basedOn w:val="a"/>
    <w:link w:val="a7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D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1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D18E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1D18E4"/>
  </w:style>
  <w:style w:type="paragraph" w:styleId="ab">
    <w:name w:val="Subtitle"/>
    <w:basedOn w:val="a"/>
    <w:next w:val="a"/>
    <w:link w:val="ac"/>
    <w:qFormat/>
    <w:rsid w:val="001D18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1D18E4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1D18E4"/>
    <w:rPr>
      <w:i/>
      <w:iCs/>
    </w:rPr>
  </w:style>
  <w:style w:type="paragraph" w:customStyle="1" w:styleId="ConsPlusCell">
    <w:name w:val="ConsPlusCell"/>
    <w:uiPriority w:val="99"/>
    <w:rsid w:val="001D1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1D18E4"/>
    <w:rPr>
      <w:color w:val="0000FF"/>
      <w:u w:val="single"/>
    </w:rPr>
  </w:style>
  <w:style w:type="table" w:styleId="af">
    <w:name w:val="Table Grid"/>
    <w:basedOn w:val="a1"/>
    <w:rsid w:val="001D18E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1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1D18E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D1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1D18E4"/>
  </w:style>
  <w:style w:type="character" w:customStyle="1" w:styleId="21">
    <w:name w:val="Название Знак2"/>
    <w:link w:val="af0"/>
    <w:locked/>
    <w:rsid w:val="001D18E4"/>
    <w:rPr>
      <w:b/>
      <w:bCs/>
      <w:sz w:val="32"/>
      <w:szCs w:val="24"/>
    </w:rPr>
  </w:style>
  <w:style w:type="paragraph" w:customStyle="1" w:styleId="af1">
    <w:basedOn w:val="a"/>
    <w:next w:val="af0"/>
    <w:qFormat/>
    <w:rsid w:val="001D18E4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13">
    <w:name w:val="Название Знак1"/>
    <w:uiPriority w:val="10"/>
    <w:rsid w:val="001D18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1D1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semiHidden/>
    <w:rsid w:val="001D18E4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D18E4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1D18E4"/>
  </w:style>
  <w:style w:type="paragraph" w:styleId="af5">
    <w:name w:val="Normal (Web)"/>
    <w:basedOn w:val="a"/>
    <w:uiPriority w:val="99"/>
    <w:unhideWhenUsed/>
    <w:rsid w:val="001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9"/>
    <w:semiHidden/>
    <w:rsid w:val="001D18E4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1D18E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D18E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D18E4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1D18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1D18E4"/>
  </w:style>
  <w:style w:type="paragraph" w:styleId="31">
    <w:name w:val="Body Text Indent 3"/>
    <w:basedOn w:val="a"/>
    <w:link w:val="32"/>
    <w:rsid w:val="001D18E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D18E4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1D18E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1D18E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1D18E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D18E4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D18E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1D18E4"/>
    <w:rPr>
      <w:vertAlign w:val="superscript"/>
    </w:rPr>
  </w:style>
  <w:style w:type="paragraph" w:customStyle="1" w:styleId="ConsPlusTitle">
    <w:name w:val="ConsPlusTitle"/>
    <w:uiPriority w:val="99"/>
    <w:rsid w:val="001D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1D18E4"/>
    <w:rPr>
      <w:b/>
      <w:bCs/>
    </w:rPr>
  </w:style>
  <w:style w:type="character" w:customStyle="1" w:styleId="grame">
    <w:name w:val="grame"/>
    <w:basedOn w:val="a0"/>
    <w:rsid w:val="001D18E4"/>
  </w:style>
  <w:style w:type="paragraph" w:customStyle="1" w:styleId="16">
    <w:name w:val="Знак Знак Знак1 Знак Знак Знак"/>
    <w:basedOn w:val="a"/>
    <w:rsid w:val="001D1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18E4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1D18E4"/>
    <w:rPr>
      <w:vertAlign w:val="superscript"/>
    </w:rPr>
  </w:style>
  <w:style w:type="paragraph" w:customStyle="1" w:styleId="aff1">
    <w:name w:val="Знак"/>
    <w:basedOn w:val="a"/>
    <w:rsid w:val="001D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1D18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1D18E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1D18E4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D18E4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1D18E4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1D18E4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1D1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F7B0ACBCC8A3BDC9BA3D42B2834C8CF380D55FEEF78898D4631E46E9D7A9AE16iEF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876596F5A1EEDCB1CE825F06C780770AA1738302BEE75DCBDE10CE46qB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53E3-C6A5-410B-88BA-4C2A01E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21021</Words>
  <Characters>119824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140564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3</cp:revision>
  <cp:lastPrinted>2019-12-27T15:52:00Z</cp:lastPrinted>
  <dcterms:created xsi:type="dcterms:W3CDTF">2019-12-27T15:49:00Z</dcterms:created>
  <dcterms:modified xsi:type="dcterms:W3CDTF">2019-12-27T15:52:00Z</dcterms:modified>
</cp:coreProperties>
</file>