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7C" w:rsidRPr="00A12A04" w:rsidRDefault="002534FA">
      <w:pPr>
        <w:pStyle w:val="p6"/>
        <w:shd w:val="clear" w:color="auto" w:fill="FFFFFF"/>
        <w:tabs>
          <w:tab w:val="center" w:pos="4677"/>
          <w:tab w:val="left" w:pos="7801"/>
          <w:tab w:val="left" w:pos="7888"/>
        </w:tabs>
        <w:spacing w:beforeAutospacing="0" w:afterAutospacing="0"/>
        <w:rPr>
          <w:b/>
          <w:sz w:val="32"/>
          <w:szCs w:val="32"/>
        </w:rPr>
      </w:pPr>
      <w:r w:rsidRPr="00A12A04">
        <w:rPr>
          <w:b/>
          <w:sz w:val="32"/>
          <w:szCs w:val="32"/>
        </w:rPr>
        <w:tab/>
      </w:r>
      <w:proofErr w:type="gramStart"/>
      <w:r w:rsidRPr="00A12A04">
        <w:rPr>
          <w:b/>
          <w:sz w:val="32"/>
          <w:szCs w:val="32"/>
        </w:rPr>
        <w:t>П</w:t>
      </w:r>
      <w:proofErr w:type="gramEnd"/>
      <w:r w:rsidRPr="00A12A04">
        <w:rPr>
          <w:b/>
          <w:sz w:val="32"/>
          <w:szCs w:val="32"/>
        </w:rPr>
        <w:t xml:space="preserve"> О С Т А Н О В Л Е Н И Е</w:t>
      </w:r>
      <w:r w:rsidRPr="00A12A04">
        <w:rPr>
          <w:b/>
          <w:sz w:val="32"/>
          <w:szCs w:val="32"/>
        </w:rPr>
        <w:tab/>
      </w:r>
      <w:r w:rsidRPr="00A12A04">
        <w:rPr>
          <w:b/>
          <w:sz w:val="32"/>
          <w:szCs w:val="32"/>
        </w:rPr>
        <w:tab/>
      </w:r>
    </w:p>
    <w:p w:rsidR="0014247C" w:rsidRPr="00A12A04" w:rsidRDefault="0014247C">
      <w:pPr>
        <w:pStyle w:val="p6"/>
        <w:shd w:val="clear" w:color="auto" w:fill="FFFFFF"/>
        <w:spacing w:beforeAutospacing="0" w:afterAutospacing="0"/>
        <w:ind w:firstLine="850"/>
        <w:jc w:val="both"/>
        <w:rPr>
          <w:sz w:val="28"/>
          <w:szCs w:val="28"/>
        </w:rPr>
      </w:pPr>
    </w:p>
    <w:p w:rsidR="0014247C" w:rsidRPr="00A12A04" w:rsidRDefault="002534FA">
      <w:pPr>
        <w:pStyle w:val="p6"/>
        <w:shd w:val="clear" w:color="auto" w:fill="FFFFFF"/>
        <w:spacing w:beforeAutospacing="0" w:afterAutospacing="0"/>
        <w:jc w:val="center"/>
      </w:pPr>
      <w:r w:rsidRPr="00A12A04">
        <w:t>АДМИНИСТРАЦИИ ПЕТРОВСКОГО ГОРОДСКОГО ОКРУГА</w:t>
      </w:r>
    </w:p>
    <w:p w:rsidR="0014247C" w:rsidRPr="00A12A04" w:rsidRDefault="002534FA">
      <w:pPr>
        <w:pStyle w:val="p6"/>
        <w:shd w:val="clear" w:color="auto" w:fill="FFFFFF"/>
        <w:spacing w:beforeAutospacing="0" w:afterAutospacing="0"/>
        <w:jc w:val="center"/>
      </w:pPr>
      <w:r w:rsidRPr="00A12A04">
        <w:t>СТАВРОПОЛЬСКОГО КРАЯ</w:t>
      </w:r>
    </w:p>
    <w:p w:rsidR="0014247C" w:rsidRPr="00A12A04" w:rsidRDefault="0014247C">
      <w:pPr>
        <w:pStyle w:val="p6"/>
        <w:shd w:val="clear" w:color="auto" w:fill="FFFFFF"/>
        <w:spacing w:beforeAutospacing="0" w:afterAutospacing="0"/>
        <w:jc w:val="center"/>
      </w:pPr>
    </w:p>
    <w:tbl>
      <w:tblPr>
        <w:tblW w:w="9356" w:type="dxa"/>
        <w:tblInd w:w="109" w:type="dxa"/>
        <w:tblLook w:val="04A0" w:firstRow="1" w:lastRow="0" w:firstColumn="1" w:lastColumn="0" w:noHBand="0" w:noVBand="1"/>
      </w:tblPr>
      <w:tblGrid>
        <w:gridCol w:w="3062"/>
        <w:gridCol w:w="3170"/>
        <w:gridCol w:w="3124"/>
      </w:tblGrid>
      <w:tr w:rsidR="00A12A04" w:rsidRPr="00A12A04">
        <w:tc>
          <w:tcPr>
            <w:tcW w:w="3062" w:type="dxa"/>
            <w:shd w:val="clear" w:color="auto" w:fill="auto"/>
          </w:tcPr>
          <w:p w:rsidR="0014247C" w:rsidRPr="00A12A04" w:rsidRDefault="00793191">
            <w:pPr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1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22 декабря 2020 г.</w:t>
            </w:r>
          </w:p>
        </w:tc>
        <w:tc>
          <w:tcPr>
            <w:tcW w:w="3170" w:type="dxa"/>
            <w:shd w:val="clear" w:color="auto" w:fill="auto"/>
          </w:tcPr>
          <w:p w:rsidR="0014247C" w:rsidRPr="00A12A04" w:rsidRDefault="002534FA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12A0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A12A04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</w:t>
            </w:r>
          </w:p>
        </w:tc>
        <w:tc>
          <w:tcPr>
            <w:tcW w:w="3124" w:type="dxa"/>
            <w:shd w:val="clear" w:color="auto" w:fill="auto"/>
          </w:tcPr>
          <w:p w:rsidR="0014247C" w:rsidRPr="00A12A04" w:rsidRDefault="00793191">
            <w:pPr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93191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№ 1839</w:t>
            </w:r>
          </w:p>
        </w:tc>
      </w:tr>
    </w:tbl>
    <w:p w:rsidR="0014247C" w:rsidRPr="00A12A04" w:rsidRDefault="0014247C">
      <w:pPr>
        <w:pStyle w:val="p6"/>
        <w:shd w:val="clear" w:color="auto" w:fill="FFFFFF"/>
        <w:spacing w:beforeAutospacing="0" w:afterAutospacing="0"/>
        <w:jc w:val="center"/>
      </w:pPr>
    </w:p>
    <w:p w:rsidR="0014247C" w:rsidRPr="00A12A04" w:rsidRDefault="002534FA">
      <w:pPr>
        <w:pStyle w:val="p6"/>
        <w:shd w:val="clear" w:color="auto" w:fill="FFFFFF"/>
        <w:spacing w:beforeAutospacing="0" w:afterAutospacing="0" w:line="240" w:lineRule="exact"/>
        <w:jc w:val="both"/>
        <w:rPr>
          <w:sz w:val="28"/>
          <w:szCs w:val="28"/>
        </w:rPr>
      </w:pPr>
      <w:r w:rsidRPr="00A12A04">
        <w:rPr>
          <w:sz w:val="28"/>
          <w:szCs w:val="28"/>
        </w:rPr>
        <w:t xml:space="preserve">Об утверждении </w:t>
      </w:r>
      <w:r w:rsidR="00FB36E4" w:rsidRPr="00A12A04">
        <w:rPr>
          <w:sz w:val="28"/>
          <w:szCs w:val="28"/>
        </w:rPr>
        <w:t xml:space="preserve">Порядка </w:t>
      </w:r>
      <w:r w:rsidRPr="00A12A04">
        <w:rPr>
          <w:sz w:val="28"/>
          <w:szCs w:val="28"/>
        </w:rPr>
        <w:t xml:space="preserve">формирования и ведения </w:t>
      </w:r>
      <w:r w:rsidR="00014312" w:rsidRPr="00A12A04">
        <w:rPr>
          <w:sz w:val="28"/>
          <w:szCs w:val="28"/>
        </w:rPr>
        <w:t>реестра</w:t>
      </w:r>
      <w:r w:rsidR="00FE3E94" w:rsidRPr="00A12A04">
        <w:rPr>
          <w:sz w:val="28"/>
          <w:szCs w:val="28"/>
        </w:rPr>
        <w:t xml:space="preserve"> муниципальных услуг, му</w:t>
      </w:r>
      <w:r w:rsidR="00014312" w:rsidRPr="00A12A04">
        <w:rPr>
          <w:sz w:val="28"/>
          <w:szCs w:val="28"/>
        </w:rPr>
        <w:t>ниципальных контрольных функций</w:t>
      </w:r>
      <w:r w:rsidR="00FE3E94" w:rsidRPr="00A12A04">
        <w:rPr>
          <w:sz w:val="28"/>
          <w:szCs w:val="28"/>
        </w:rPr>
        <w:t>, предоставляемых (осуществляемых) отделами и органами администрации Петровского городского округа Ставропольского края</w:t>
      </w:r>
      <w:r w:rsidR="007A2AA3" w:rsidRPr="00A12A04">
        <w:rPr>
          <w:sz w:val="28"/>
          <w:szCs w:val="28"/>
        </w:rPr>
        <w:t>,</w:t>
      </w:r>
      <w:r w:rsidR="007A2AA3" w:rsidRPr="00A12A04">
        <w:t xml:space="preserve"> </w:t>
      </w:r>
      <w:r w:rsidR="007A2AA3" w:rsidRPr="00A12A04">
        <w:rPr>
          <w:sz w:val="28"/>
          <w:szCs w:val="28"/>
        </w:rPr>
        <w:t>а также услуг, предоставляемых муниципальными учреждениями Петровского городского округа Ставропольского края</w:t>
      </w:r>
    </w:p>
    <w:p w:rsidR="0014247C" w:rsidRPr="00A12A04" w:rsidRDefault="00142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142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F01DA9">
      <w:pPr>
        <w:pStyle w:val="ConsPlusNormal"/>
        <w:ind w:firstLine="851"/>
        <w:jc w:val="both"/>
      </w:pPr>
      <w:r w:rsidRPr="00A12A0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постановлением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</w:t>
      </w:r>
      <w:r w:rsidR="002B0282" w:rsidRPr="00A12A04">
        <w:rPr>
          <w:rFonts w:ascii="Times New Roman" w:hAnsi="Times New Roman" w:cs="Times New Roman"/>
          <w:sz w:val="28"/>
          <w:szCs w:val="28"/>
        </w:rPr>
        <w:t>,</w:t>
      </w:r>
      <w:r w:rsidR="007A2AA3" w:rsidRPr="00A12A04">
        <w:t xml:space="preserve"> </w:t>
      </w:r>
      <w:r w:rsidR="007A2AA3" w:rsidRPr="00A12A0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7A2AA3" w:rsidRPr="00A12A04">
        <w:rPr>
          <w:rFonts w:ascii="Times New Roman" w:hAnsi="Times New Roman" w:cs="Times New Roman"/>
          <w:sz w:val="28"/>
          <w:szCs w:val="28"/>
        </w:rPr>
        <w:t>Правительства Ставропольского края от 02 июля 2012 года № 225-п «О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 крае», приказом министерства экономического развития Ставропольского края от 07 июля 2014 года № 1513/од «О мерах реализации постановления правительства Ставропольского края от 02 июля 2012 года № 225-п «О государственных информационных системах Ставропольского</w:t>
      </w:r>
      <w:proofErr w:type="gramEnd"/>
      <w:r w:rsidR="007A2AA3" w:rsidRPr="00A12A04">
        <w:rPr>
          <w:rFonts w:ascii="Times New Roman" w:hAnsi="Times New Roman" w:cs="Times New Roman"/>
          <w:sz w:val="28"/>
          <w:szCs w:val="28"/>
        </w:rPr>
        <w:t xml:space="preserve"> края, обеспечивающих предоставление (исполнение) в электронной форме государственных и муниципальных услуг (функций) в Ставропольском крае»</w:t>
      </w:r>
      <w:r w:rsidR="002534FA" w:rsidRPr="00A12A04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открытости, администрация Петровского городского округа Ставропольского края</w:t>
      </w:r>
    </w:p>
    <w:p w:rsidR="0014247C" w:rsidRPr="00A12A04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4247C" w:rsidRPr="00A12A04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>
      <w:pPr>
        <w:pStyle w:val="ConsPlusNormal"/>
        <w:numPr>
          <w:ilvl w:val="0"/>
          <w:numId w:val="1"/>
        </w:numPr>
        <w:ind w:left="0" w:firstLine="851"/>
        <w:jc w:val="both"/>
      </w:pPr>
      <w:r w:rsidRPr="00A12A0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>
        <w:r w:rsidRPr="00A12A04">
          <w:rPr>
            <w:rStyle w:val="ListLabel1"/>
          </w:rPr>
          <w:t>Порядок</w:t>
        </w:r>
      </w:hyperlink>
      <w:r w:rsidR="001F55DE" w:rsidRPr="00A12A04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1F55DE" w:rsidRPr="00A12A04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24435F" w:rsidRPr="00A12A04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="001F55DE" w:rsidRPr="00A12A04">
        <w:rPr>
          <w:rFonts w:ascii="Times New Roman" w:hAnsi="Times New Roman" w:cs="Times New Roman"/>
          <w:sz w:val="28"/>
          <w:szCs w:val="28"/>
        </w:rPr>
        <w:t>, му</w:t>
      </w:r>
      <w:r w:rsidR="0024435F" w:rsidRPr="00A12A04">
        <w:rPr>
          <w:rFonts w:ascii="Times New Roman" w:hAnsi="Times New Roman" w:cs="Times New Roman"/>
          <w:sz w:val="28"/>
          <w:szCs w:val="28"/>
        </w:rPr>
        <w:t>ниципальных контрольных функций</w:t>
      </w:r>
      <w:r w:rsidR="001F55DE" w:rsidRPr="00A12A04">
        <w:rPr>
          <w:rFonts w:ascii="Times New Roman" w:hAnsi="Times New Roman" w:cs="Times New Roman"/>
          <w:sz w:val="28"/>
          <w:szCs w:val="28"/>
        </w:rPr>
        <w:t>, предоставляемых (осуществляемых) отделами и органами администрации Петровского городского округа Ставропольского края</w:t>
      </w:r>
      <w:r w:rsidR="007A2AA3" w:rsidRPr="00A12A04">
        <w:rPr>
          <w:rFonts w:ascii="Times New Roman" w:hAnsi="Times New Roman" w:cs="Times New Roman"/>
          <w:sz w:val="28"/>
          <w:szCs w:val="28"/>
        </w:rPr>
        <w:t>, а также услуг, предоставляемых муниципальными  учреждениями Петровского городского округа Ставропольского края</w:t>
      </w:r>
      <w:r w:rsidRPr="00A12A04">
        <w:rPr>
          <w:rFonts w:ascii="Times New Roman" w:hAnsi="Times New Roman" w:cs="Times New Roman"/>
          <w:sz w:val="28"/>
          <w:szCs w:val="28"/>
        </w:rPr>
        <w:t>.</w:t>
      </w:r>
    </w:p>
    <w:p w:rsidR="00802760" w:rsidRDefault="00802760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2A04" w:rsidRPr="00A12A04" w:rsidRDefault="00A12A04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lastRenderedPageBreak/>
        <w:t xml:space="preserve">Признать утратившим силу постановление администрации Петровского муниципального района Ставропольского края от 19.01.2012 </w:t>
      </w:r>
      <w:r w:rsidR="00007F04" w:rsidRPr="00A12A0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12A04">
        <w:rPr>
          <w:rFonts w:ascii="Times New Roman" w:hAnsi="Times New Roman" w:cs="Times New Roman"/>
          <w:sz w:val="28"/>
          <w:szCs w:val="28"/>
        </w:rPr>
        <w:t>№ 15 «О формировании и ведении муниципального реестра муниципальных услуг (функций), предоставляемых (осуществляемых) органами местного самоуправления Петровского муниципального района Ставропольского края».</w:t>
      </w:r>
    </w:p>
    <w:p w:rsidR="0014247C" w:rsidRPr="00A12A04" w:rsidRDefault="0014247C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 xml:space="preserve">3. </w:t>
      </w:r>
      <w:r w:rsidR="002B0282" w:rsidRPr="00A12A04">
        <w:rPr>
          <w:rFonts w:ascii="Times New Roman" w:hAnsi="Times New Roman" w:cs="Times New Roman"/>
          <w:spacing w:val="2"/>
          <w:sz w:val="28"/>
          <w:szCs w:val="28"/>
        </w:rPr>
        <w:t>Отделу по организационно-</w:t>
      </w:r>
      <w:r w:rsidRPr="00A12A04">
        <w:rPr>
          <w:rFonts w:ascii="Times New Roman" w:hAnsi="Times New Roman" w:cs="Times New Roman"/>
          <w:spacing w:val="2"/>
          <w:sz w:val="28"/>
          <w:szCs w:val="28"/>
        </w:rPr>
        <w:t xml:space="preserve">кадровым вопросам и профилактике коррупционных правонарушений администрации Петровского городского округа Ставропольского края </w:t>
      </w:r>
      <w:proofErr w:type="gramStart"/>
      <w:r w:rsidRPr="00A12A04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Pr="00A12A04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2B0282" w:rsidRPr="00A12A04" w:rsidRDefault="002B028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12A0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2A04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</w:t>
      </w:r>
      <w:r w:rsidR="002B0282" w:rsidRPr="00A12A04">
        <w:rPr>
          <w:rFonts w:ascii="Times New Roman" w:hAnsi="Times New Roman" w:cs="Times New Roman"/>
          <w:sz w:val="28"/>
          <w:szCs w:val="28"/>
        </w:rPr>
        <w:t xml:space="preserve">на </w:t>
      </w:r>
      <w:r w:rsidR="00007F04" w:rsidRPr="00A12A04">
        <w:rPr>
          <w:rFonts w:ascii="Times New Roman" w:hAnsi="Times New Roman" w:cs="Times New Roman"/>
          <w:sz w:val="28"/>
          <w:szCs w:val="28"/>
        </w:rPr>
        <w:t xml:space="preserve">исполняющего обязанности управляющего делами администрации Петровского городского округа Ставропольского края </w:t>
      </w:r>
      <w:proofErr w:type="spellStart"/>
      <w:r w:rsidR="00007F04" w:rsidRPr="00A12A04"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 w:rsidR="00007F04" w:rsidRPr="00A12A04"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14247C" w:rsidRPr="00A12A04" w:rsidRDefault="0014247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Pr="00A12A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опубликования в газете «Вестник Петровского городского округа».</w:t>
      </w:r>
    </w:p>
    <w:p w:rsidR="0014247C" w:rsidRPr="00A12A04" w:rsidRDefault="0014247C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14247C" w:rsidP="00007F04">
      <w:pPr>
        <w:pStyle w:val="p6"/>
        <w:shd w:val="clear" w:color="auto" w:fill="FFFFFF"/>
        <w:spacing w:beforeAutospacing="0" w:afterAutospacing="0" w:line="240" w:lineRule="exact"/>
        <w:jc w:val="both"/>
        <w:rPr>
          <w:sz w:val="28"/>
          <w:szCs w:val="28"/>
        </w:rPr>
      </w:pPr>
    </w:p>
    <w:p w:rsidR="00A12A04" w:rsidRDefault="00A12A04" w:rsidP="00A12A0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A12A04" w:rsidRDefault="00A12A04" w:rsidP="00A12A0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A12A04" w:rsidRDefault="00A12A04" w:rsidP="00A12A04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А.А.Захарченко</w:t>
      </w:r>
      <w:proofErr w:type="spellEnd"/>
    </w:p>
    <w:p w:rsidR="0014247C" w:rsidRPr="00A12A04" w:rsidRDefault="0014247C" w:rsidP="00007F04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07F04" w:rsidRDefault="00007F04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AB6F4B" w:rsidRPr="00793191" w:rsidRDefault="00AB6F4B" w:rsidP="00A12A04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W w:w="4253" w:type="dxa"/>
        <w:jc w:val="right"/>
        <w:tblLook w:val="01E0" w:firstRow="1" w:lastRow="1" w:firstColumn="1" w:lastColumn="1" w:noHBand="0" w:noVBand="0"/>
      </w:tblPr>
      <w:tblGrid>
        <w:gridCol w:w="4253"/>
      </w:tblGrid>
      <w:tr w:rsidR="00A12A04" w:rsidRPr="00A12A04">
        <w:trPr>
          <w:jc w:val="right"/>
        </w:trPr>
        <w:tc>
          <w:tcPr>
            <w:tcW w:w="4253" w:type="dxa"/>
            <w:shd w:val="clear" w:color="auto" w:fill="auto"/>
          </w:tcPr>
          <w:p w:rsidR="0014247C" w:rsidRPr="00A12A04" w:rsidRDefault="002534F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1" w:name="P37"/>
            <w:bookmarkEnd w:id="1"/>
            <w:r w:rsidRPr="00A12A04"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14247C" w:rsidRPr="00A12A04">
        <w:trPr>
          <w:jc w:val="right"/>
        </w:trPr>
        <w:tc>
          <w:tcPr>
            <w:tcW w:w="4253" w:type="dxa"/>
            <w:shd w:val="clear" w:color="auto" w:fill="auto"/>
          </w:tcPr>
          <w:p w:rsidR="0014247C" w:rsidRPr="00A12A04" w:rsidRDefault="002534FA">
            <w:pPr>
              <w:shd w:val="clear" w:color="auto" w:fill="FFFFFF"/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A12A04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14247C" w:rsidRPr="00A12A04" w:rsidRDefault="002534FA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A04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802760" w:rsidRPr="00A12A04" w:rsidRDefault="00793191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22 декабря 2020 г. № 1839</w:t>
            </w:r>
          </w:p>
        </w:tc>
      </w:tr>
    </w:tbl>
    <w:p w:rsidR="0014247C" w:rsidRPr="00A12A04" w:rsidRDefault="0014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1424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14247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4247C" w:rsidRPr="00A12A04" w:rsidRDefault="002534FA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2A04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14247C" w:rsidRPr="00A12A04" w:rsidRDefault="002534FA" w:rsidP="00802760">
      <w:pPr>
        <w:pStyle w:val="ConsPlusTitle"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2A04">
        <w:rPr>
          <w:rFonts w:ascii="Times New Roman" w:hAnsi="Times New Roman" w:cs="Times New Roman"/>
          <w:b w:val="0"/>
          <w:sz w:val="28"/>
          <w:szCs w:val="28"/>
        </w:rPr>
        <w:t>формирования и ведения</w:t>
      </w:r>
      <w:r w:rsidR="00802760" w:rsidRPr="00A12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4312" w:rsidRPr="00A12A04">
        <w:rPr>
          <w:rFonts w:ascii="Times New Roman" w:hAnsi="Times New Roman" w:cs="Times New Roman"/>
          <w:b w:val="0"/>
          <w:sz w:val="28"/>
          <w:szCs w:val="28"/>
        </w:rPr>
        <w:t>реестра муниципальных услуг, муниципальных контрольных функций, предоставляемых (осуществляемых) отделами и органами администрации Петровского городского округа Ставропольского края</w:t>
      </w:r>
      <w:r w:rsidR="007A2AA3" w:rsidRPr="00A12A04">
        <w:rPr>
          <w:rFonts w:ascii="Times New Roman" w:hAnsi="Times New Roman" w:cs="Times New Roman"/>
          <w:b w:val="0"/>
          <w:sz w:val="28"/>
          <w:szCs w:val="28"/>
        </w:rPr>
        <w:t>, а также услуг, предоставляемых муниципальными учреждениями Петровского городского округа Ставропольского края</w:t>
      </w:r>
    </w:p>
    <w:p w:rsidR="0014247C" w:rsidRPr="00A12A04" w:rsidRDefault="001424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21859" w:rsidRPr="00A12A04" w:rsidRDefault="00221859" w:rsidP="00221859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221859" w:rsidRPr="00A12A04" w:rsidRDefault="002218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04">
        <w:rPr>
          <w:rFonts w:ascii="Times New Roman" w:hAnsi="Times New Roman" w:cs="Times New Roman"/>
          <w:sz w:val="28"/>
          <w:szCs w:val="28"/>
        </w:rPr>
        <w:t>1.</w:t>
      </w:r>
      <w:r w:rsidR="00221859" w:rsidRPr="00A12A04">
        <w:rPr>
          <w:rFonts w:ascii="Times New Roman" w:hAnsi="Times New Roman" w:cs="Times New Roman"/>
          <w:sz w:val="28"/>
          <w:szCs w:val="28"/>
        </w:rPr>
        <w:t>1</w:t>
      </w:r>
      <w:r w:rsidRPr="00A12A04">
        <w:rPr>
          <w:rFonts w:ascii="Times New Roman" w:hAnsi="Times New Roman" w:cs="Times New Roman"/>
          <w:sz w:val="28"/>
          <w:szCs w:val="28"/>
        </w:rPr>
        <w:t xml:space="preserve"> Настоящий Порядок </w:t>
      </w:r>
      <w:r w:rsidR="001F55DE" w:rsidRPr="00A12A04">
        <w:rPr>
          <w:rFonts w:ascii="Times New Roman" w:hAnsi="Times New Roman" w:cs="Times New Roman"/>
          <w:sz w:val="28"/>
          <w:szCs w:val="28"/>
        </w:rPr>
        <w:t xml:space="preserve">формирования и ведения </w:t>
      </w:r>
      <w:r w:rsidR="00014312" w:rsidRPr="00A12A04">
        <w:rPr>
          <w:rFonts w:ascii="Times New Roman" w:hAnsi="Times New Roman" w:cs="Times New Roman"/>
          <w:sz w:val="28"/>
          <w:szCs w:val="28"/>
        </w:rPr>
        <w:t>реестра муниципальных услуг, муниципальных контрольных функций, предоставляемых (осуществляемых) отделами и органами администрации Петровского городск</w:t>
      </w:r>
      <w:r w:rsidR="00F71F07" w:rsidRPr="00A12A04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7A2AA3" w:rsidRPr="00A12A04">
        <w:rPr>
          <w:rFonts w:ascii="Times New Roman" w:hAnsi="Times New Roman" w:cs="Times New Roman"/>
          <w:sz w:val="28"/>
          <w:szCs w:val="28"/>
        </w:rPr>
        <w:t>,</w:t>
      </w:r>
      <w:r w:rsidR="007A2AA3" w:rsidRPr="00A12A04">
        <w:t xml:space="preserve"> </w:t>
      </w:r>
      <w:r w:rsidR="007A2AA3" w:rsidRPr="00A12A04">
        <w:rPr>
          <w:rFonts w:ascii="Times New Roman" w:hAnsi="Times New Roman" w:cs="Times New Roman"/>
          <w:sz w:val="28"/>
          <w:szCs w:val="28"/>
        </w:rPr>
        <w:t>а также услуг, предоставляемых муниципальными  учреждениями Петровского городского округа Ставропольского края</w:t>
      </w:r>
      <w:r w:rsidR="00F71F07" w:rsidRPr="00A12A04">
        <w:rPr>
          <w:rFonts w:ascii="Times New Roman" w:hAnsi="Times New Roman" w:cs="Times New Roman"/>
          <w:sz w:val="28"/>
          <w:szCs w:val="28"/>
        </w:rPr>
        <w:t xml:space="preserve"> </w:t>
      </w:r>
      <w:r w:rsidRPr="00A12A04">
        <w:rPr>
          <w:rFonts w:ascii="Times New Roman" w:hAnsi="Times New Roman" w:cs="Times New Roman"/>
          <w:sz w:val="28"/>
          <w:szCs w:val="28"/>
        </w:rPr>
        <w:t xml:space="preserve">(далее - Порядок) </w:t>
      </w:r>
      <w:r w:rsidR="009E2003" w:rsidRPr="00A12A04">
        <w:rPr>
          <w:rFonts w:ascii="Times New Roman" w:hAnsi="Times New Roman" w:cs="Times New Roman"/>
          <w:sz w:val="28"/>
          <w:szCs w:val="28"/>
        </w:rPr>
        <w:t>определяет последовательность дей</w:t>
      </w:r>
      <w:r w:rsidR="001C3F4D" w:rsidRPr="00A12A04">
        <w:rPr>
          <w:rFonts w:ascii="Times New Roman" w:hAnsi="Times New Roman" w:cs="Times New Roman"/>
          <w:sz w:val="28"/>
          <w:szCs w:val="28"/>
        </w:rPr>
        <w:t xml:space="preserve">ствий по </w:t>
      </w:r>
      <w:r w:rsidR="00F01DA9" w:rsidRPr="00A12A04">
        <w:rPr>
          <w:rFonts w:ascii="Times New Roman" w:hAnsi="Times New Roman" w:cs="Times New Roman"/>
          <w:sz w:val="28"/>
          <w:szCs w:val="28"/>
        </w:rPr>
        <w:t>формированию и ведению</w:t>
      </w:r>
      <w:r w:rsidR="001F55DE" w:rsidRPr="00A12A04">
        <w:rPr>
          <w:rFonts w:ascii="Times New Roman" w:hAnsi="Times New Roman" w:cs="Times New Roman"/>
          <w:sz w:val="28"/>
          <w:szCs w:val="28"/>
        </w:rPr>
        <w:t xml:space="preserve"> </w:t>
      </w:r>
      <w:r w:rsidR="00CB19F1" w:rsidRPr="00A12A04">
        <w:rPr>
          <w:rFonts w:ascii="Times New Roman" w:hAnsi="Times New Roman" w:cs="Times New Roman"/>
          <w:sz w:val="28"/>
          <w:szCs w:val="28"/>
        </w:rPr>
        <w:t>реестра муниципальных услуг</w:t>
      </w:r>
      <w:r w:rsidR="001F55DE" w:rsidRPr="00A12A04">
        <w:rPr>
          <w:rFonts w:ascii="Times New Roman" w:hAnsi="Times New Roman" w:cs="Times New Roman"/>
          <w:sz w:val="28"/>
          <w:szCs w:val="28"/>
        </w:rPr>
        <w:t>, му</w:t>
      </w:r>
      <w:r w:rsidR="00CB19F1" w:rsidRPr="00A12A04">
        <w:rPr>
          <w:rFonts w:ascii="Times New Roman" w:hAnsi="Times New Roman" w:cs="Times New Roman"/>
          <w:sz w:val="28"/>
          <w:szCs w:val="28"/>
        </w:rPr>
        <w:t>ниципальных контрольных функций</w:t>
      </w:r>
      <w:r w:rsidR="001F55DE" w:rsidRPr="00A12A04">
        <w:rPr>
          <w:rFonts w:ascii="Times New Roman" w:hAnsi="Times New Roman" w:cs="Times New Roman"/>
          <w:sz w:val="28"/>
          <w:szCs w:val="28"/>
        </w:rPr>
        <w:t>, предоставляемых (осуществляемых) отделами и органами администрации Петровского городского округа Ставропольского</w:t>
      </w:r>
      <w:r w:rsidR="00D95C3C" w:rsidRPr="00A12A04">
        <w:rPr>
          <w:rFonts w:ascii="Times New Roman" w:hAnsi="Times New Roman" w:cs="Times New Roman"/>
          <w:sz w:val="28"/>
          <w:szCs w:val="28"/>
        </w:rPr>
        <w:t xml:space="preserve"> края</w:t>
      </w:r>
      <w:proofErr w:type="gramEnd"/>
      <w:r w:rsidR="00B74060" w:rsidRPr="00A12A04">
        <w:rPr>
          <w:rFonts w:ascii="Times New Roman" w:hAnsi="Times New Roman" w:cs="Times New Roman"/>
          <w:sz w:val="28"/>
          <w:szCs w:val="28"/>
        </w:rPr>
        <w:t>, а также услуг, предоставляемых муниципальными учреждениями Петровского городского округа Ставропольского края</w:t>
      </w:r>
      <w:r w:rsidR="001F55DE" w:rsidRPr="00A12A04">
        <w:rPr>
          <w:rFonts w:ascii="Times New Roman" w:hAnsi="Times New Roman" w:cs="Times New Roman"/>
          <w:sz w:val="28"/>
          <w:szCs w:val="28"/>
        </w:rPr>
        <w:t xml:space="preserve"> </w:t>
      </w:r>
      <w:r w:rsidRPr="00A12A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2A72A8" w:rsidRPr="00A12A04">
        <w:rPr>
          <w:rFonts w:ascii="Times New Roman" w:hAnsi="Times New Roman" w:cs="Times New Roman"/>
          <w:sz w:val="28"/>
          <w:szCs w:val="28"/>
        </w:rPr>
        <w:t>муниципальный реестр</w:t>
      </w:r>
      <w:r w:rsidRPr="00A12A0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077AA" w:rsidRPr="00A12A04" w:rsidRDefault="0022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>1.</w:t>
      </w:r>
      <w:r w:rsidR="009077AA" w:rsidRPr="00A12A04">
        <w:rPr>
          <w:rFonts w:ascii="Times New Roman" w:hAnsi="Times New Roman" w:cs="Times New Roman"/>
          <w:sz w:val="28"/>
          <w:szCs w:val="28"/>
        </w:rPr>
        <w:t>2.</w:t>
      </w:r>
      <w:r w:rsidR="009077AA" w:rsidRPr="00A12A04">
        <w:rPr>
          <w:rFonts w:eastAsiaTheme="minorHAnsi"/>
          <w:sz w:val="28"/>
          <w:szCs w:val="28"/>
          <w:lang w:eastAsia="en-US"/>
        </w:rPr>
        <w:t xml:space="preserve"> </w:t>
      </w:r>
      <w:r w:rsidR="009077AA" w:rsidRPr="00A12A04">
        <w:rPr>
          <w:rFonts w:ascii="Times New Roman" w:hAnsi="Times New Roman" w:cs="Times New Roman"/>
          <w:sz w:val="28"/>
          <w:szCs w:val="28"/>
        </w:rPr>
        <w:t xml:space="preserve">Муниципальный реестр является муниципальной информационной системой, содержащей в электронном виде сведения о муниципальных услугах, </w:t>
      </w:r>
      <w:r w:rsidR="00AB6155" w:rsidRPr="00A12A04">
        <w:rPr>
          <w:rFonts w:ascii="Times New Roman" w:hAnsi="Times New Roman" w:cs="Times New Roman"/>
          <w:sz w:val="28"/>
          <w:szCs w:val="28"/>
        </w:rPr>
        <w:t>м</w:t>
      </w:r>
      <w:r w:rsidR="00F01DA9" w:rsidRPr="00A12A04">
        <w:rPr>
          <w:rFonts w:ascii="Times New Roman" w:hAnsi="Times New Roman" w:cs="Times New Roman"/>
          <w:sz w:val="28"/>
          <w:szCs w:val="28"/>
        </w:rPr>
        <w:t>униципальных контрольных функциях</w:t>
      </w:r>
      <w:r w:rsidR="00AB6155" w:rsidRPr="00A12A04">
        <w:rPr>
          <w:rFonts w:ascii="Times New Roman" w:hAnsi="Times New Roman" w:cs="Times New Roman"/>
          <w:sz w:val="28"/>
          <w:szCs w:val="28"/>
        </w:rPr>
        <w:t xml:space="preserve">, </w:t>
      </w:r>
      <w:r w:rsidR="009077AA" w:rsidRPr="00A12A04">
        <w:rPr>
          <w:rFonts w:ascii="Times New Roman" w:hAnsi="Times New Roman" w:cs="Times New Roman"/>
          <w:sz w:val="28"/>
          <w:szCs w:val="28"/>
        </w:rPr>
        <w:t>предоставляемых</w:t>
      </w:r>
      <w:r w:rsidR="00191CA2" w:rsidRPr="00A12A04">
        <w:rPr>
          <w:rFonts w:ascii="Times New Roman" w:hAnsi="Times New Roman" w:cs="Times New Roman"/>
          <w:sz w:val="28"/>
          <w:szCs w:val="28"/>
        </w:rPr>
        <w:t xml:space="preserve"> (осуществляемых)</w:t>
      </w:r>
      <w:r w:rsidR="009077AA" w:rsidRPr="00A12A04">
        <w:rPr>
          <w:rFonts w:ascii="Times New Roman" w:hAnsi="Times New Roman" w:cs="Times New Roman"/>
          <w:sz w:val="28"/>
          <w:szCs w:val="28"/>
        </w:rPr>
        <w:t xml:space="preserve"> </w:t>
      </w:r>
      <w:r w:rsidR="00AB6155" w:rsidRPr="00A12A04">
        <w:rPr>
          <w:rFonts w:ascii="Times New Roman" w:hAnsi="Times New Roman" w:cs="Times New Roman"/>
          <w:sz w:val="28"/>
          <w:szCs w:val="28"/>
        </w:rPr>
        <w:t>от</w:t>
      </w:r>
      <w:r w:rsidR="009608D2" w:rsidRPr="00A12A04">
        <w:rPr>
          <w:rFonts w:ascii="Times New Roman" w:hAnsi="Times New Roman" w:cs="Times New Roman"/>
          <w:sz w:val="28"/>
          <w:szCs w:val="28"/>
        </w:rPr>
        <w:t xml:space="preserve">делами и органами администрации </w:t>
      </w:r>
      <w:r w:rsidR="00D95C3C" w:rsidRPr="00A12A04">
        <w:rPr>
          <w:rFonts w:ascii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  <w:r w:rsidR="00B74060" w:rsidRPr="00A12A04">
        <w:rPr>
          <w:rFonts w:ascii="Times New Roman" w:hAnsi="Times New Roman" w:cs="Times New Roman"/>
          <w:sz w:val="28"/>
          <w:szCs w:val="28"/>
        </w:rPr>
        <w:t>,</w:t>
      </w:r>
      <w:r w:rsidR="00B74060" w:rsidRPr="00A12A04">
        <w:t xml:space="preserve"> </w:t>
      </w:r>
      <w:r w:rsidR="00B74060" w:rsidRPr="00A12A04">
        <w:rPr>
          <w:rFonts w:ascii="Times New Roman" w:hAnsi="Times New Roman" w:cs="Times New Roman"/>
          <w:sz w:val="28"/>
          <w:szCs w:val="28"/>
        </w:rPr>
        <w:t>а также услуг, предоставляемых муниципальными учреждениями Петровского городского округа Ставропольского края</w:t>
      </w:r>
      <w:r w:rsidR="009608D2" w:rsidRPr="00A12A04">
        <w:rPr>
          <w:rFonts w:ascii="Times New Roman" w:hAnsi="Times New Roman" w:cs="Times New Roman"/>
          <w:sz w:val="28"/>
          <w:szCs w:val="28"/>
        </w:rPr>
        <w:t xml:space="preserve"> </w:t>
      </w:r>
      <w:r w:rsidR="009077AA" w:rsidRPr="00A12A04">
        <w:rPr>
          <w:rFonts w:ascii="Times New Roman" w:hAnsi="Times New Roman" w:cs="Times New Roman"/>
          <w:sz w:val="28"/>
          <w:szCs w:val="28"/>
        </w:rPr>
        <w:t>(далее - муниципальные услуги (функции)</w:t>
      </w:r>
      <w:r w:rsidR="00D95C3C" w:rsidRPr="00A12A04">
        <w:rPr>
          <w:rFonts w:ascii="Times New Roman" w:hAnsi="Times New Roman" w:cs="Times New Roman"/>
          <w:sz w:val="28"/>
          <w:szCs w:val="28"/>
        </w:rPr>
        <w:t>)</w:t>
      </w:r>
      <w:r w:rsidR="009077AA" w:rsidRPr="00A12A04">
        <w:rPr>
          <w:rFonts w:ascii="Times New Roman" w:hAnsi="Times New Roman" w:cs="Times New Roman"/>
          <w:sz w:val="28"/>
          <w:szCs w:val="28"/>
        </w:rPr>
        <w:t>.</w:t>
      </w:r>
    </w:p>
    <w:p w:rsidR="00192FE2" w:rsidRPr="00A12A04" w:rsidRDefault="0022185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>1.3</w:t>
      </w:r>
      <w:r w:rsidR="002534FA" w:rsidRPr="00A12A04">
        <w:rPr>
          <w:rFonts w:ascii="Times New Roman" w:hAnsi="Times New Roman" w:cs="Times New Roman"/>
          <w:sz w:val="28"/>
          <w:szCs w:val="28"/>
        </w:rPr>
        <w:t xml:space="preserve">. </w:t>
      </w:r>
      <w:r w:rsidR="00192FE2" w:rsidRPr="00A12A04">
        <w:rPr>
          <w:rFonts w:ascii="Times New Roman" w:hAnsi="Times New Roman" w:cs="Times New Roman"/>
          <w:sz w:val="28"/>
          <w:szCs w:val="28"/>
        </w:rPr>
        <w:t>Термины и определения, содержащиеся в настоящем Порядке, применяются в значениях, определяемых федеральным законодательством.</w:t>
      </w:r>
    </w:p>
    <w:p w:rsidR="00192FE2" w:rsidRPr="00A12A04" w:rsidRDefault="00192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3D6" w:rsidRPr="00A12A04" w:rsidRDefault="002113D6" w:rsidP="002113D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2FE2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структура муниципального реестра</w:t>
      </w:r>
    </w:p>
    <w:p w:rsidR="002113D6" w:rsidRPr="00A12A04" w:rsidRDefault="002113D6" w:rsidP="002113D6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Муниципальный реестр состоит из следующих разделов: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услуги (функции);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информация.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Разделы, образующие муниципальный реестр, состоят из сведений о муниципальных услугах (функциях), предоставление (осуществление) которых регулируется федеральными законами и иными нормативными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правовыми актами Российской Федерации, законами и иными нормативными правовыми актами Ставропольского края, муниципальными нормативными правовыми актами </w:t>
      </w:r>
      <w:r w:rsidR="00D134A5" w:rsidRPr="00A12A0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о, в том числе административными регламентами предоставления</w:t>
      </w:r>
      <w:r w:rsidR="00A5497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(осущест</w:t>
      </w:r>
      <w:r w:rsidR="00D2783F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497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ления)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</w:t>
      </w:r>
      <w:r w:rsidR="00A5497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(функций)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нормативные правовые акты, регулирующие предоставление (осуществление) муниципальных услуг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функций)</w:t>
      </w:r>
      <w:r w:rsidR="00A5497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Раздел «Муниципальные услуги (функции)» содержит сведения: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муниципальных услугах</w:t>
      </w:r>
      <w:r w:rsidR="00131E5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(функциях)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 (</w:t>
      </w:r>
      <w:r w:rsidR="00131E5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осуществляемых</w:t>
      </w:r>
      <w:r w:rsidR="00D2783F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2783F" w:rsidRPr="00A12A04">
        <w:rPr>
          <w:rFonts w:ascii="Times New Roman" w:hAnsi="Times New Roman" w:cs="Times New Roman"/>
          <w:sz w:val="28"/>
          <w:szCs w:val="28"/>
        </w:rPr>
        <w:t>отделами и органами администрации Петровского городского округа Ставропольского края</w:t>
      </w:r>
      <w:r w:rsidR="00B74060" w:rsidRPr="00A12A04">
        <w:rPr>
          <w:rFonts w:ascii="Times New Roman" w:hAnsi="Times New Roman" w:cs="Times New Roman"/>
          <w:sz w:val="28"/>
          <w:szCs w:val="28"/>
        </w:rPr>
        <w:t>,</w:t>
      </w:r>
      <w:r w:rsidR="00B74060" w:rsidRPr="00A12A04">
        <w:t xml:space="preserve"> </w:t>
      </w:r>
      <w:r w:rsidR="00B74060" w:rsidRPr="00A12A04">
        <w:rPr>
          <w:rFonts w:ascii="Times New Roman" w:hAnsi="Times New Roman" w:cs="Times New Roman"/>
          <w:sz w:val="28"/>
          <w:szCs w:val="28"/>
        </w:rPr>
        <w:t>а также услугах, предоставляемых муниципальными учреждениями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услугах, которые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необходимыми и обязательными для предоставления органами местного самоуправления муниципальных услуг и предоставляются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участвующими в предоставлении муниципальных услуг;</w:t>
      </w:r>
    </w:p>
    <w:p w:rsidR="004A7770" w:rsidRPr="00A12A04" w:rsidRDefault="004A7770" w:rsidP="00B55A9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услугах, предоставляемых муниципальными учреждениями и иными организациями, в которых размещается муниципальное задание (заказ), выполняемое за счет средств бюджета </w:t>
      </w:r>
      <w:r w:rsidR="00C40667" w:rsidRPr="00A12A0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Раздел «Справочная информация» содержит систематизированные сведения о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5A9D" w:rsidRPr="00A12A04">
        <w:rPr>
          <w:rFonts w:ascii="Times New Roman" w:hAnsi="Times New Roman" w:cs="Times New Roman"/>
          <w:sz w:val="28"/>
          <w:szCs w:val="28"/>
        </w:rPr>
        <w:t>отделах и органах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(осуществляющих) муниципальные услуги (функции), учреждениях и организациях, участвующих в предоставлении муниципальных услуг или предоставляющих услуги на основании муниципального задания (заказа), а также о местах предоставления услуг.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Сведения, содержащиеся в муниципальном реестре, образуют информационный ресурс муниципального реестра. Перечни таких сведений приведены в приложениях 1 - 3 к настоящему Порядку.</w:t>
      </w:r>
    </w:p>
    <w:p w:rsidR="004A7770" w:rsidRPr="00A12A04" w:rsidRDefault="004A7770" w:rsidP="004A777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770" w:rsidRPr="00A12A04" w:rsidRDefault="004A7770" w:rsidP="004A7770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Порядок формирования и актуализации</w:t>
      </w:r>
    </w:p>
    <w:p w:rsidR="004A7770" w:rsidRPr="00A12A04" w:rsidRDefault="004A7770" w:rsidP="004A777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в муниципальном реестре</w:t>
      </w:r>
    </w:p>
    <w:p w:rsidR="00192FE2" w:rsidRPr="00A12A04" w:rsidRDefault="00192F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2534FA" w:rsidP="001127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E00F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Основанием для включения сведений о муниципальных услугах</w:t>
      </w:r>
      <w:r w:rsidR="005E00F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(функциях)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DA6EB9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реестр</w:t>
      </w:r>
      <w:r w:rsidR="009935A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наличие полномочий 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B0B62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тделов и органов</w:t>
      </w:r>
      <w:r w:rsidR="00F52629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Петровского городского округа Ставропольского края</w:t>
      </w:r>
      <w:r w:rsidR="007A2AA3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AA3" w:rsidRPr="00A12A04">
        <w:t xml:space="preserve"> </w:t>
      </w:r>
      <w:r w:rsidR="007A2AA3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муниципальных учреждений Петровского городского округа Ставропольского края на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(осуществление) муниципальных услуг (функций), предусмотренных нормативными правовыми актами, регулирующими предоставление (осуществление) муниципальных услуг (функций).</w:t>
      </w:r>
    </w:p>
    <w:p w:rsidR="00F23419" w:rsidRPr="00A12A04" w:rsidRDefault="00F23419" w:rsidP="001127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3.2. Размещение и актуализация сведений об услугах (функциях) в муниципальном реестре осуществляются отделом информационных технологий и электронных услуг администрации Петровского городского округа Ставропольского края</w:t>
      </w:r>
      <w:r w:rsidR="00B6505C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 муниципального реестра)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заполнения электронных форм, с использованием его программно-технических средств</w:t>
      </w:r>
      <w:r w:rsidR="00F66D2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D21" w:rsidRPr="00A12A04" w:rsidRDefault="00F66D21" w:rsidP="00F66D21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Сведения о пред</w:t>
      </w:r>
      <w:r w:rsidR="00D07EF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оставляемой муниципальной услуге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функции) формирует ответственный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ее предоставление (осуществление) отдел и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администрации Петровского городского округа Ставропольского 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</w:t>
      </w:r>
      <w:r w:rsidR="00B74060" w:rsidRPr="00A12A04">
        <w:t xml:space="preserve"> 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муниципальное учреждение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если в предоставлении (осуществлении) муниципальной услуги (функции) участвует несколько </w:t>
      </w:r>
      <w:r w:rsidR="00344943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и органов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формирование сведений осуществляет</w:t>
      </w:r>
      <w:r w:rsidR="00344943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или орган администрации Петровского городского округа Ставропольского 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края предоставляющий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результат предоставления муниципальной услуги</w:t>
      </w:r>
      <w:r w:rsidR="00B45AFD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(исполнения функции).</w:t>
      </w:r>
    </w:p>
    <w:p w:rsidR="0014247C" w:rsidRPr="00A12A04" w:rsidRDefault="00B45AFD" w:rsidP="001127D2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9935A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размещения сведений о</w:t>
      </w:r>
      <w:r w:rsidR="002534F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услугах (функциях) в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</w:t>
      </w:r>
      <w:r w:rsidR="002534F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реестре, отделы и органы </w:t>
      </w:r>
      <w:r w:rsidR="0049061C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</w:t>
      </w:r>
      <w:r w:rsidR="002534F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060" w:rsidRPr="00A12A04">
        <w:t xml:space="preserve"> 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муниципальные учреждения Петровского городского округа Ставропольского края</w:t>
      </w:r>
      <w:r w:rsidR="002534F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предоставляющие (осуществляющие)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услуги (функции)</w:t>
      </w:r>
      <w:r w:rsidR="002534F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определяют лиц, ответственных за подготовку, формирова</w:t>
      </w:r>
      <w:r w:rsidR="009935A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 предоставление сведений о</w:t>
      </w:r>
      <w:r w:rsidR="002534F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услугах (функциях) (далее - ответственные лица).</w:t>
      </w:r>
    </w:p>
    <w:p w:rsidR="00390800" w:rsidRPr="00A12A04" w:rsidRDefault="00390800" w:rsidP="003908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услугах (функциях) направляются ответственными лицами оператору муниципального реестра в течение месяца со дня вступления в силу настоящего Порядка, либо в течение 10 рабочих дней со дня вступления в силу постановления </w:t>
      </w:r>
      <w:r w:rsidR="00C500E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утверждающего административный регламент, или постановления </w:t>
      </w:r>
      <w:r w:rsidR="00C500E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утверждающего изменения и (или) дополнения в ранее изданный административный регламент. </w:t>
      </w:r>
      <w:proofErr w:type="gramEnd"/>
    </w:p>
    <w:p w:rsidR="00390800" w:rsidRPr="00A12A04" w:rsidRDefault="00390800" w:rsidP="00390800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Муниципальной услуге (функции), сведения о которой размещаются в муниципальном реестре, оператором муниципального реестра присваивается реестровый номер.</w:t>
      </w:r>
    </w:p>
    <w:p w:rsidR="00C500E7" w:rsidRPr="00A12A04" w:rsidRDefault="00C500E7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муниципального реестра обеспечивает размещение, актуализацию и исключение сведений об услугах (функциях) из муниципального реестра, проверяет содержание сведений об услугах (функциях) на соответствие нормативным правовым актам, регулирующим предоставление (осуществление) муниципальных услуг (функций), а также их полноту в течение пяти рабочих дней со дня предоставления таких све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дений отделами и органами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</w:t>
      </w:r>
      <w:r w:rsidR="00E1258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округа Ставропольского края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060" w:rsidRPr="00A12A04">
        <w:t xml:space="preserve"> 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муниципальными учреждениями Петровского</w:t>
      </w:r>
      <w:proofErr w:type="gramEnd"/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00E7" w:rsidRPr="00A12A04" w:rsidRDefault="00C500E7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 результатам проверки, указанной в пункте 3.7. настоящего Порядка, выявлены нарушения, оператор муниципального реестра не позднее двух дней со дня выявления таких нарушений направляет соответствующему ответственному лицу </w:t>
      </w:r>
      <w:r w:rsidR="009608D2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или органа администрации Петровского городского округа Ставропольского края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060" w:rsidRPr="00A12A04">
        <w:t xml:space="preserve"> 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муниципального учреждения Петровского городского округа Ставропольского края</w:t>
      </w:r>
      <w:r w:rsidR="009608D2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 допущенных нарушениях с предложением об их устранении и повторном предоставлении</w:t>
      </w:r>
      <w:proofErr w:type="gramEnd"/>
      <w:r w:rsidR="009608D2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в муниципальном реестре.</w:t>
      </w:r>
    </w:p>
    <w:p w:rsidR="00C500E7" w:rsidRPr="00A12A04" w:rsidRDefault="00C500E7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исключения сведений об услугах (функциях) из муниципального реестра является вступление в силу федеральных законов и иных нормативных правовых актов Российской Федерации, законов и иных нормативных правовых актов Ставропольского края, муниципальных нормативных правовых актов </w:t>
      </w:r>
      <w:r w:rsidR="00481F6B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упразднено предоставление (осуществление) муниципальной услуги (функции), а также недостоверность сведений об услугах (функциях), в случае если невозможно внесение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сведения об услугах (функциях) в муниципальном реестре.</w:t>
      </w:r>
    </w:p>
    <w:p w:rsidR="00C500E7" w:rsidRPr="00A12A04" w:rsidRDefault="00C500E7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Техническое обслуживание муниципального реестра выполняет оператор муниципального реестра, который:</w:t>
      </w:r>
    </w:p>
    <w:p w:rsidR="00C500E7" w:rsidRPr="00A12A04" w:rsidRDefault="00C500E7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и обеспечивает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для введения информации в базу данных муниципального реестра;</w:t>
      </w:r>
    </w:p>
    <w:p w:rsidR="00C500E7" w:rsidRPr="00A12A04" w:rsidRDefault="00C500E7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защиту информации, размещаемой в муниципальном реестре, от несанкционированного изменения;</w:t>
      </w:r>
    </w:p>
    <w:p w:rsidR="00C500E7" w:rsidRPr="00A12A04" w:rsidRDefault="00C500E7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программно-техническое сопровождение муниципального реестра, функционирование необходимого оборудования, своевременное совершенствование и развитие программно-технических средств, обеспечивающих работу муниципального реестра.</w:t>
      </w:r>
    </w:p>
    <w:p w:rsidR="00481F6B" w:rsidRPr="00A12A04" w:rsidRDefault="00481F6B" w:rsidP="00C500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F6B" w:rsidRPr="00A12A04" w:rsidRDefault="009608D2" w:rsidP="001127D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Доступ к сведениям о</w:t>
      </w:r>
      <w:r w:rsidR="0054569D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</w:t>
      </w:r>
      <w:r w:rsidR="00481F6B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услугах</w:t>
      </w:r>
      <w:r w:rsidR="0054569D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1F6B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(функциях),</w:t>
      </w:r>
    </w:p>
    <w:p w:rsidR="00481F6B" w:rsidRPr="00A12A04" w:rsidRDefault="00481F6B" w:rsidP="001127D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содержащимся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реестре</w:t>
      </w:r>
    </w:p>
    <w:p w:rsidR="00481F6B" w:rsidRPr="00A12A04" w:rsidRDefault="00481F6B" w:rsidP="00481F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F6B" w:rsidRPr="00A12A04" w:rsidRDefault="00481F6B" w:rsidP="00481F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Сведения об </w:t>
      </w:r>
      <w:r w:rsidR="0054569D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услугах (функциях), содержащиеся в муниципальном реестре, являются открытыми и общедоступными.</w:t>
      </w:r>
    </w:p>
    <w:p w:rsidR="00481F6B" w:rsidRPr="00A12A04" w:rsidRDefault="00481F6B" w:rsidP="00481F6B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 граждан и организаций к сведениям об услугах (функциях), а также иной информации, содержащимся в муниципальном реестре, осуществляется через 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и федеральную государственную информационную систему «Единый портал государственных и муниципальных услуг (функций)».</w:t>
      </w:r>
      <w:proofErr w:type="gramEnd"/>
    </w:p>
    <w:p w:rsidR="0054569D" w:rsidRPr="00A12A04" w:rsidRDefault="0054569D" w:rsidP="001127D2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Заключительные положения</w:t>
      </w:r>
    </w:p>
    <w:p w:rsidR="0054569D" w:rsidRPr="00A12A04" w:rsidRDefault="0054569D" w:rsidP="0054569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569D" w:rsidRPr="00A12A04" w:rsidRDefault="0054569D" w:rsidP="0054569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</w:t>
      </w:r>
      <w:r w:rsidR="007B4E5B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и органов администрации Петровского городского округа Ставропольского края</w:t>
      </w:r>
      <w:r w:rsidR="00B7406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муниципальных учреждений Петровского городского округа Ставропольского края и оператор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реестра несут персональную ответственность за соблюдение требований настоящего Порядка при подготовке, размещении и актуализации сведений об услугах (функциях), а также полноту, достоверность и соответствие таких сведений нормативным правовым актам, регулирующим предоставление (осуществление) муниципальных услуг (функций).</w:t>
      </w:r>
      <w:proofErr w:type="gramEnd"/>
    </w:p>
    <w:p w:rsidR="0014247C" w:rsidRPr="00A12A04" w:rsidRDefault="0014247C" w:rsidP="009608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4247C" w:rsidRPr="00A12A04" w:rsidRDefault="0014247C" w:rsidP="00007F0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F04" w:rsidRPr="00A12A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2A04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A12A04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007F04" w:rsidRPr="00A12A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 xml:space="preserve">управляющего делами администрации </w:t>
      </w:r>
    </w:p>
    <w:p w:rsidR="00007F04" w:rsidRPr="00A12A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007F04" w:rsidRPr="00A12A04" w:rsidRDefault="00007F04" w:rsidP="00007F0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12A0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A12A04">
        <w:rPr>
          <w:rFonts w:ascii="Times New Roman" w:hAnsi="Times New Roman" w:cs="Times New Roman"/>
          <w:sz w:val="28"/>
          <w:szCs w:val="28"/>
        </w:rPr>
        <w:tab/>
      </w:r>
      <w:r w:rsidRPr="00A12A04">
        <w:rPr>
          <w:rFonts w:ascii="Times New Roman" w:hAnsi="Times New Roman" w:cs="Times New Roman"/>
          <w:sz w:val="28"/>
          <w:szCs w:val="28"/>
        </w:rPr>
        <w:tab/>
      </w:r>
      <w:r w:rsidRPr="00A12A04">
        <w:rPr>
          <w:rFonts w:ascii="Times New Roman" w:hAnsi="Times New Roman" w:cs="Times New Roman"/>
          <w:sz w:val="28"/>
          <w:szCs w:val="28"/>
        </w:rPr>
        <w:tab/>
      </w:r>
      <w:r w:rsidRPr="00A12A04">
        <w:rPr>
          <w:rFonts w:ascii="Times New Roman" w:hAnsi="Times New Roman" w:cs="Times New Roman"/>
          <w:sz w:val="28"/>
          <w:szCs w:val="28"/>
        </w:rPr>
        <w:tab/>
      </w:r>
      <w:r w:rsidRPr="00A12A04">
        <w:rPr>
          <w:rFonts w:ascii="Times New Roman" w:hAnsi="Times New Roman" w:cs="Times New Roman"/>
          <w:sz w:val="28"/>
          <w:szCs w:val="28"/>
        </w:rPr>
        <w:tab/>
      </w:r>
      <w:r w:rsidRPr="00A12A04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proofErr w:type="spellStart"/>
      <w:r w:rsidRPr="00A12A04"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Pr="00A12A04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060" w:rsidRDefault="00B74060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A04" w:rsidRPr="00A12A04" w:rsidRDefault="00A12A04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7B4E5B" w:rsidRPr="00A12A04" w:rsidRDefault="007B4E5B" w:rsidP="002C023F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 w:rsidR="002C023F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ведения ре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естра</w:t>
      </w:r>
      <w:r w:rsidR="002C023F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услуг (функций) предоставляемых</w:t>
      </w:r>
      <w:r w:rsidR="002C023F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(осуществляемых) </w:t>
      </w:r>
      <w:r w:rsidR="003116A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и органами администрации Петровского городского округа Ставропольского края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B4E5B" w:rsidRPr="00A12A04" w:rsidRDefault="007B4E5B" w:rsidP="00B654AC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654AC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МУНИЦИПАЛЬНОЙ УСЛУГЕ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Наименование муниципальной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Уникальный реестровый номер муниципальной услуги и дата размещения сведений о ней в муниципальном реестре.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Наименование </w:t>
      </w:r>
      <w:r w:rsidR="00B654AC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 органа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Наименования федеральных органов исполнительной власти, органов исполнительной власти Ставропольского края, </w:t>
      </w:r>
      <w:r w:rsidR="005D339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и органов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учреждений (организаций), участвующих в предоставлении муниципальной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Перечень нормативных правовых актов, непосредственно регулирующих предоставление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</w:t>
      </w:r>
      <w:r w:rsidR="005D339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административного регламента).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Способы предоставления муниципальной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Описание результата предоставления муниципальной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Категория заявителей, которым предоставляется муниципальная услуга.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Справочная информация о соответствующем </w:t>
      </w:r>
      <w:r w:rsidR="005D339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41692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339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</w:t>
      </w:r>
      <w:r w:rsidR="0041692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D339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учреждениях (организациях), в которых можно получить информацию о правилах предоставления соответствующей муниципальной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Срок предоставления муниципальной услуги (в том числе с учетом необходимости обращения в органы, учреждения и организации, участвующие в предоставлении муниципальной услуги) и срок выдачи (направления) документов, являющихся результатом предоставления муниципальной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Срок, в течение которого заявление о предоставлении муниципальной услуги должно быть зарегистрировано.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Максимальный срок ожидания в очереди при подаче заявления о предоставлении муниципальной услуги лично.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Основания для приостановления предоставления либо отказа в предоставлении муниципальной услуги (если возможность </w:t>
      </w:r>
      <w:r w:rsidR="00D95C3C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приостановления,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отказа в предоставлении муниципальной услуги предусмотрена законодательством Российской Федерации, законодательством Ставропольского края, муниципальными нормативными правовыми актами </w:t>
      </w:r>
      <w:r w:rsidR="0009638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Документы, подлежащие обязательному представлению заявителем для получения муниципальной услуги, способы получения таких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 и находящиеся в распоряжении государственных органов, органов местного самоуправления и учреждений (органи</w:t>
      </w:r>
      <w:r w:rsidR="00D4390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заций), участвующих в предостав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услуги, которые заявитель вправе представить для получения услуги по собственной инициативе, способы получения таких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Сведения о </w:t>
      </w:r>
      <w:proofErr w:type="spell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возмездности</w:t>
      </w:r>
      <w:proofErr w:type="spell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18. Показатели доступности и качества муниципальной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Информация о внутриведомственных и межведомственных административных процедурах, подлежащих выполнению структурными подразделениями администрации города Пятигорска,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предоставляющим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услугу, в том числе информация о промежуточных и окончательных сроках таких административных процедур.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Сведения о допустимости (возможности) и порядке досудебного (внесудебного) обжалования решений и действий (бездействия) </w:t>
      </w:r>
      <w:r w:rsidR="0094240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и органов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 (организации), предоставляющего муниципальную услугу.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Дата и основания внесения изменений в сведения об услуге, содержащиеся в реестре муниципальных услуг (функций) предоставляемых (осуществляемых) </w:t>
      </w:r>
      <w:r w:rsidR="0094240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и органами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22.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возможности электронной записи на прием, в том числе для предоставления заявлений и документов, необходимых для предоставления муниципальной услуги, а также для получения результата муниципальной услуги с использованием Портала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края, и федеральной государственной информационной системы «Единый портал государственных и муниципальных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(функций)».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F71" w:rsidRPr="00A12A04" w:rsidRDefault="00FF0F7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650CA4" w:rsidP="00FF0F71">
      <w:pPr>
        <w:autoSpaceDE w:val="0"/>
        <w:autoSpaceDN w:val="0"/>
        <w:adjustRightInd w:val="0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="007B4E5B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650CA4" w:rsidRPr="00A12A04" w:rsidRDefault="00650CA4" w:rsidP="00650CA4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и ведения реестра муниципальных услуг (функций) предоставляемых (осуществляемых) отделами и органами администрации Петровского городского округа Ставропольского края</w:t>
      </w:r>
    </w:p>
    <w:p w:rsidR="00650CA4" w:rsidRPr="00A12A04" w:rsidRDefault="00650CA4" w:rsidP="00650CA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650CA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B4E5B" w:rsidRPr="00A12A04" w:rsidRDefault="007B4E5B" w:rsidP="00650CA4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СВЕДЕНИЙ О МУНИЦИПАЛЬНОЙ </w:t>
      </w:r>
      <w:r w:rsidR="00F46374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D7D3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муниципальной </w:t>
      </w:r>
      <w:r w:rsidR="00F46374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контрольной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  <w:r w:rsidR="00C63BC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функция)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Наименование </w:t>
      </w:r>
      <w:r w:rsidR="00AA723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</w:t>
      </w:r>
      <w:r w:rsidR="00D17FB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AA723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исполняющего функцию.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Наименования федеральных органов исполнительной власти, органов исполнительной власти Ставропольского края, </w:t>
      </w:r>
      <w:r w:rsidR="00AA723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отделов и</w:t>
      </w:r>
      <w:r w:rsidR="00BB7FE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AA723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</w:t>
      </w:r>
      <w:r w:rsidR="00CD7D3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учреждений или организаций, с которыми осуществляется взаимодействие при осуществлении </w:t>
      </w:r>
      <w:r w:rsidR="00C63BC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</w:t>
      </w:r>
      <w:r w:rsidR="00AF3258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нормативных правовых актов, непосредственно регулирующих исполнение муниципальной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административного регламента).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Предмет муниципального контроля.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Права и обязанности должностных лиц при </w:t>
      </w:r>
      <w:r w:rsidR="0013392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функции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Права и обязанности лиц, в отношении которых осуществляются мероприятия по муниципальному контролю.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Описание результата </w:t>
      </w:r>
      <w:r w:rsidR="003D6AAE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функции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9. Категории лиц, в отношении которых проводятся мероприятия по муниципальному контролю.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10. Справочная информация о</w:t>
      </w:r>
      <w:r w:rsidR="000E16F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отделе </w:t>
      </w:r>
      <w:r w:rsidR="00BB7FE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0E16F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B7FE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ли)</w:t>
      </w:r>
      <w:r w:rsidR="000E16F1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органе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можно получить информацию о порядке исполнения соответствующей функции по осуществлению муниципального контроля.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Срок исполнения функции (в том числе с учетом необходимости взаимодействия с федеральными органами исполнительной власти, органами 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исполнительной власти Ставропольского края, </w:t>
      </w:r>
      <w:r w:rsidR="009723C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отделами и</w:t>
      </w:r>
      <w:r w:rsidR="00BB7FE0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723C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учреждениями или организациями).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12. Основания для приостановления проведения контрольного мероприятия (действия) в рамках исполнения муниципальной функции и предельно допустимая продолжительность приостановления (если возможность приостановления предусмотрена законодательством Российской Федерации).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Информация о внутриведомственных и межведомственных административных процедурах, подлежащих выполнению </w:t>
      </w:r>
      <w:r w:rsidR="001A2BC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отделами </w:t>
      </w:r>
      <w:r w:rsidR="00EB71E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 (</w:t>
      </w:r>
      <w:r w:rsidR="001A2BC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B71E7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ли)</w:t>
      </w:r>
      <w:r w:rsidR="001A2BC5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функции, в том числе информация о промежуточных и окончательных сроках таких административных процедур.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14. Сведения о допустимости (возможности) и порядке досудебного (внесудебного) обжалования решений и действий (бездействия) органа, осуществляющего муниципальную функцию.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возможности электронной записи на прием, в том числе для предоставления заявлений и документов, необходимых для исполнения муниципальной функции, а также для получения результата муниципальной функции с использованием Портала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</w:t>
      </w:r>
      <w:r w:rsidR="00D4390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образований Ставропольского края, и федеральной государственной информационной системы «Единый портал государственных и </w:t>
      </w:r>
      <w:r w:rsidR="00D4390A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(функций)».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 </w:t>
      </w: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BC5" w:rsidRPr="00A12A04" w:rsidRDefault="001A2BC5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1A2BC5" w:rsidP="008935A1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7B4E5B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3</w:t>
      </w:r>
    </w:p>
    <w:p w:rsidR="007B4E5B" w:rsidRPr="00A12A04" w:rsidRDefault="008935A1" w:rsidP="008935A1">
      <w:pPr>
        <w:autoSpaceDE w:val="0"/>
        <w:autoSpaceDN w:val="0"/>
        <w:adjustRightInd w:val="0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формирования и ведения реестра муниципальных услуг (функций) предоставляемых (осуществляемых) отделами и органами администрации Петровского городского округа Ставропольского края</w:t>
      </w:r>
    </w:p>
    <w:p w:rsidR="008935A1" w:rsidRPr="00A12A04" w:rsidRDefault="008935A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5A1" w:rsidRPr="00A12A04" w:rsidRDefault="008935A1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8935A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7B4E5B" w:rsidRPr="00A12A04" w:rsidRDefault="007B4E5B" w:rsidP="008935A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РАЗДЕЛЕ</w:t>
      </w:r>
    </w:p>
    <w:p w:rsidR="007B4E5B" w:rsidRPr="00A12A04" w:rsidRDefault="007B4E5B" w:rsidP="008935A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СПРАВОЧНОЙ ИНФОРМАЦИИ</w:t>
      </w:r>
    </w:p>
    <w:p w:rsidR="008935A1" w:rsidRPr="00A12A04" w:rsidRDefault="008935A1" w:rsidP="008935A1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Почтовый адрес и адрес местонахождения </w:t>
      </w:r>
      <w:r w:rsidR="00541B3E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</w:t>
      </w:r>
      <w:r w:rsidR="009252D8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41B3E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(осуществляющих) муниципальные услуги (функции), а также учреждений (организаций), предоставляющих муниципальные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Сведения о</w:t>
      </w:r>
      <w:r w:rsidR="009252D8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52D8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или органе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(осуществляющих) муниципальные услуги (функции), и их руководителях, ответственных за предоставление (осуществление) муниципальной услуги (функции).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Сведения о руководителях учреждений (организаций), предоставляющих услуги, которые </w:t>
      </w:r>
      <w:proofErr w:type="gramStart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 необходимыми и обязательными и включены</w:t>
      </w:r>
      <w:proofErr w:type="gramEnd"/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утверждаемые в установленном порядке перечни таких услуг.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Сведения о руководителях учреждений и организаций, в которых размещается государственное или муниципальное задание (заказ) на предоставление муниципальных услуг.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Номера справочных телефонов, факсов, адреса официальных сайтов в информационно-телекоммуникационной сети «Интернет», адреса электронной почты, графики работы </w:t>
      </w:r>
      <w:r w:rsidR="00826D72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или органа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предоставляющих (осуществляющих) муниципальные услуги (функции), а также учреждений (организаций), предоставляющих муниципальные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Сведения о платежных реквизитах </w:t>
      </w:r>
      <w:r w:rsidR="00826D72"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или органа администрации Петровского городского округа Ставропольского края</w:t>
      </w:r>
      <w:r w:rsidRPr="00A12A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учреждений (организаций), предоставляющих платные (возмездные) услуги.</w:t>
      </w: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4E5B" w:rsidRPr="00A12A04" w:rsidRDefault="007B4E5B" w:rsidP="002C023F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47C" w:rsidRPr="00A12A04" w:rsidRDefault="0014247C" w:rsidP="00D439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247C" w:rsidRPr="00A12A04" w:rsidSect="00A12A04">
      <w:pgSz w:w="11906" w:h="16838"/>
      <w:pgMar w:top="1418" w:right="567" w:bottom="1134" w:left="198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0A9" w:rsidRDefault="002740A9" w:rsidP="00E65ED1">
      <w:r>
        <w:separator/>
      </w:r>
    </w:p>
  </w:endnote>
  <w:endnote w:type="continuationSeparator" w:id="0">
    <w:p w:rsidR="002740A9" w:rsidRDefault="002740A9" w:rsidP="00E65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0A9" w:rsidRDefault="002740A9" w:rsidP="00E65ED1">
      <w:r>
        <w:separator/>
      </w:r>
    </w:p>
  </w:footnote>
  <w:footnote w:type="continuationSeparator" w:id="0">
    <w:p w:rsidR="002740A9" w:rsidRDefault="002740A9" w:rsidP="00E65E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2059"/>
    <w:multiLevelType w:val="multilevel"/>
    <w:tmpl w:val="0FF80CFC"/>
    <w:lvl w:ilvl="0">
      <w:start w:val="1"/>
      <w:numFmt w:val="decimal"/>
      <w:lvlText w:val="%1."/>
      <w:lvlJc w:val="left"/>
      <w:pPr>
        <w:ind w:left="2171" w:hanging="13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7A86DAF"/>
    <w:multiLevelType w:val="multilevel"/>
    <w:tmpl w:val="5F90AD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47C"/>
    <w:rsid w:val="00007F04"/>
    <w:rsid w:val="00014312"/>
    <w:rsid w:val="00096385"/>
    <w:rsid w:val="000E16F1"/>
    <w:rsid w:val="000F2477"/>
    <w:rsid w:val="001127D2"/>
    <w:rsid w:val="00131E50"/>
    <w:rsid w:val="00133927"/>
    <w:rsid w:val="0014247C"/>
    <w:rsid w:val="00150E95"/>
    <w:rsid w:val="00191CA2"/>
    <w:rsid w:val="00192FE2"/>
    <w:rsid w:val="001A2BC5"/>
    <w:rsid w:val="001A6690"/>
    <w:rsid w:val="001C3F4D"/>
    <w:rsid w:val="001F55DE"/>
    <w:rsid w:val="002113D6"/>
    <w:rsid w:val="00221859"/>
    <w:rsid w:val="00232C1D"/>
    <w:rsid w:val="0024435F"/>
    <w:rsid w:val="002534FA"/>
    <w:rsid w:val="002740A9"/>
    <w:rsid w:val="002A72A8"/>
    <w:rsid w:val="002B0282"/>
    <w:rsid w:val="002C023F"/>
    <w:rsid w:val="002C3D55"/>
    <w:rsid w:val="003116A5"/>
    <w:rsid w:val="00344943"/>
    <w:rsid w:val="00390800"/>
    <w:rsid w:val="003A38A3"/>
    <w:rsid w:val="003B1254"/>
    <w:rsid w:val="003D6AAE"/>
    <w:rsid w:val="00416920"/>
    <w:rsid w:val="00481F6B"/>
    <w:rsid w:val="0049061C"/>
    <w:rsid w:val="004A7770"/>
    <w:rsid w:val="004E5290"/>
    <w:rsid w:val="00502578"/>
    <w:rsid w:val="00502C86"/>
    <w:rsid w:val="00541B3E"/>
    <w:rsid w:val="0054569D"/>
    <w:rsid w:val="00546530"/>
    <w:rsid w:val="00567B79"/>
    <w:rsid w:val="005C76B4"/>
    <w:rsid w:val="005D3395"/>
    <w:rsid w:val="005E00F1"/>
    <w:rsid w:val="00612ED9"/>
    <w:rsid w:val="00616D30"/>
    <w:rsid w:val="00650CA4"/>
    <w:rsid w:val="006D5AD7"/>
    <w:rsid w:val="00740632"/>
    <w:rsid w:val="00756AA8"/>
    <w:rsid w:val="00771C49"/>
    <w:rsid w:val="00793191"/>
    <w:rsid w:val="007A2AA3"/>
    <w:rsid w:val="007B4E5B"/>
    <w:rsid w:val="00802760"/>
    <w:rsid w:val="00826D72"/>
    <w:rsid w:val="00862F57"/>
    <w:rsid w:val="0087768D"/>
    <w:rsid w:val="008935A1"/>
    <w:rsid w:val="008B0B62"/>
    <w:rsid w:val="009077AA"/>
    <w:rsid w:val="00922D82"/>
    <w:rsid w:val="009252D8"/>
    <w:rsid w:val="00942405"/>
    <w:rsid w:val="009608D2"/>
    <w:rsid w:val="009723C7"/>
    <w:rsid w:val="009935A1"/>
    <w:rsid w:val="009D66C6"/>
    <w:rsid w:val="009E2003"/>
    <w:rsid w:val="009F4B47"/>
    <w:rsid w:val="00A12A04"/>
    <w:rsid w:val="00A33F7A"/>
    <w:rsid w:val="00A4319C"/>
    <w:rsid w:val="00A54975"/>
    <w:rsid w:val="00A972FE"/>
    <w:rsid w:val="00AA7235"/>
    <w:rsid w:val="00AB6155"/>
    <w:rsid w:val="00AB6F4B"/>
    <w:rsid w:val="00AF3258"/>
    <w:rsid w:val="00B45AFD"/>
    <w:rsid w:val="00B54604"/>
    <w:rsid w:val="00B55A9D"/>
    <w:rsid w:val="00B6505C"/>
    <w:rsid w:val="00B654AC"/>
    <w:rsid w:val="00B74060"/>
    <w:rsid w:val="00B764A7"/>
    <w:rsid w:val="00BB7FE0"/>
    <w:rsid w:val="00BC54B6"/>
    <w:rsid w:val="00BD194B"/>
    <w:rsid w:val="00C363BA"/>
    <w:rsid w:val="00C40667"/>
    <w:rsid w:val="00C500E7"/>
    <w:rsid w:val="00C63BC5"/>
    <w:rsid w:val="00CB19F1"/>
    <w:rsid w:val="00CD7D3A"/>
    <w:rsid w:val="00D07EF0"/>
    <w:rsid w:val="00D134A5"/>
    <w:rsid w:val="00D1765D"/>
    <w:rsid w:val="00D17FB1"/>
    <w:rsid w:val="00D2783F"/>
    <w:rsid w:val="00D3627E"/>
    <w:rsid w:val="00D4390A"/>
    <w:rsid w:val="00D570DC"/>
    <w:rsid w:val="00D95C3C"/>
    <w:rsid w:val="00DA6EB9"/>
    <w:rsid w:val="00E12587"/>
    <w:rsid w:val="00E65ED1"/>
    <w:rsid w:val="00EB71E7"/>
    <w:rsid w:val="00EC4836"/>
    <w:rsid w:val="00F01DA9"/>
    <w:rsid w:val="00F23419"/>
    <w:rsid w:val="00F46374"/>
    <w:rsid w:val="00F52629"/>
    <w:rsid w:val="00F52DE3"/>
    <w:rsid w:val="00F66D21"/>
    <w:rsid w:val="00F71F07"/>
    <w:rsid w:val="00FA0F2B"/>
    <w:rsid w:val="00FB36E4"/>
    <w:rsid w:val="00FD5C02"/>
    <w:rsid w:val="00FE3E94"/>
    <w:rsid w:val="00FF0F71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09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48528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48528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48528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qFormat/>
    <w:rsid w:val="001E52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809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6512"/>
    <w:pPr>
      <w:spacing w:after="200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5E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5ED1"/>
  </w:style>
  <w:style w:type="paragraph" w:styleId="ae">
    <w:name w:val="footer"/>
    <w:basedOn w:val="a"/>
    <w:link w:val="af"/>
    <w:uiPriority w:val="99"/>
    <w:unhideWhenUsed/>
    <w:rsid w:val="00E65E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5ED1"/>
  </w:style>
  <w:style w:type="paragraph" w:customStyle="1" w:styleId="ConsNonformat">
    <w:name w:val="ConsNonformat"/>
    <w:rsid w:val="00A12A0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809AA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Символ нумерации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Droid Sans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48528A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48528A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48528A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qFormat/>
    <w:rsid w:val="001E52A9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4809A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46512"/>
    <w:pPr>
      <w:spacing w:after="200"/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65E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65ED1"/>
  </w:style>
  <w:style w:type="paragraph" w:styleId="ae">
    <w:name w:val="footer"/>
    <w:basedOn w:val="a"/>
    <w:link w:val="af"/>
    <w:uiPriority w:val="99"/>
    <w:unhideWhenUsed/>
    <w:rsid w:val="00E65E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65ED1"/>
  </w:style>
  <w:style w:type="paragraph" w:customStyle="1" w:styleId="ConsNonformat">
    <w:name w:val="ConsNonformat"/>
    <w:rsid w:val="00A12A04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6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3572</Words>
  <Characters>20367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Syrovatko</dc:creator>
  <cp:lastModifiedBy>user</cp:lastModifiedBy>
  <cp:revision>3</cp:revision>
  <cp:lastPrinted>2020-10-29T10:21:00Z</cp:lastPrinted>
  <dcterms:created xsi:type="dcterms:W3CDTF">2020-12-22T07:00:00Z</dcterms:created>
  <dcterms:modified xsi:type="dcterms:W3CDTF">2020-12-24T07:49:00Z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