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23"/>
        <w:tabs>
          <w:tab w:val="clear" w:pos="708"/>
          <w:tab w:val="center" w:pos="4677" w:leader="none"/>
          <w:tab w:val="left" w:pos="7551" w:leader="none"/>
        </w:tabs>
        <w:rPr>
          <w:b/>
          <w:szCs w:val="28"/>
        </w:rPr>
      </w:pPr>
      <w:r>
        <w:rPr>
          <w:b/>
          <w:szCs w:val="28"/>
        </w:rPr>
        <w:t>П О С Т А Н О В Л Е Н И Е</w:t>
      </w:r>
    </w:p>
    <w:p>
      <w:pPr>
        <w:pStyle w:val="Style23"/>
        <w:rPr>
          <w:szCs w:val="28"/>
        </w:rPr>
      </w:pPr>
      <w:r>
        <w:rPr>
          <w:szCs w:val="28"/>
        </w:rPr>
      </w:r>
    </w:p>
    <w:p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АДМИНИСТРАЦИИ ПЕТРОВСКОГО ГОРОДСКОГО ОКРУГА</w:t>
      </w:r>
    </w:p>
    <w:p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СТАВРОПОЛЬСКОГО КРАЯ</w:t>
      </w:r>
    </w:p>
    <w:p>
      <w:pPr>
        <w:pStyle w:val="Normal"/>
        <w:spacing w:lineRule="auto" w:line="2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tbl>
      <w:tblPr>
        <w:tblW w:w="9356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63"/>
        <w:gridCol w:w="3169"/>
        <w:gridCol w:w="3124"/>
      </w:tblGrid>
      <w:tr>
        <w:trPr>
          <w:trHeight w:val="556" w:hRule="atLeast"/>
        </w:trPr>
        <w:tc>
          <w:tcPr>
            <w:tcW w:w="3063" w:type="dxa"/>
            <w:tcBorders/>
          </w:tcPr>
          <w:p>
            <w:pPr>
              <w:pStyle w:val="Style23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 октября 2023 г.</w:t>
            </w:r>
          </w:p>
        </w:tc>
        <w:tc>
          <w:tcPr>
            <w:tcW w:w="3169" w:type="dxa"/>
            <w:tcBorders/>
          </w:tcPr>
          <w:p>
            <w:pPr>
              <w:pStyle w:val="Normal"/>
              <w:widowControl w:val="false"/>
              <w:spacing w:lineRule="auto" w:line="240" w:before="0"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г. Светлоград</w:t>
            </w:r>
          </w:p>
        </w:tc>
        <w:tc>
          <w:tcPr>
            <w:tcW w:w="3124" w:type="dxa"/>
            <w:tcBorders/>
          </w:tcPr>
          <w:p>
            <w:pPr>
              <w:pStyle w:val="Style23"/>
              <w:widowControl w:val="false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1713</w:t>
            </w:r>
          </w:p>
        </w:tc>
      </w:tr>
    </w:tbl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  <w:t>О внесении изменений в постановление администрации Петровского городского округа Ставропольского края от 25 августа 2021 г. № 1379 «Об утверждении Порядка предоставления за счет средств бюджета Петровского городского округа Ставропольского края субсидии социально ориентированным некоммерческим организациям»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Spacing"/>
        <w:ind w:firstLine="708"/>
        <w:jc w:val="both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sz w:val="28"/>
          <w:szCs w:val="28"/>
          <w:lang w:eastAsia="en-US"/>
        </w:rPr>
        <w:t xml:space="preserve">В соответствии с постановлениями Правительства Российской Федерации от 30.09.2021 № 1662 «О внесении изменений в постановление Правительства Российской Федерации от 18 сентября 2020 г. № 1492»,              от 05.04.2022 № 590 (в редакции от 21.09.2022 № 1666) «О внесении изменений в общие требования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об особенностях предоставления указанных субсидий и субсидий из федерального бюджета бюджетам субъектов Российской Федерации в 2022 году» и в связи с кадровыми изменениями администрация Петровского городского округа Ставропольского края 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ПОСТАНОВЛЯЕТ: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  <w:t>1. Утвердить прилагаемые изменения, которые вносятся в постановление администрации Петровского городского округа Ставропольского края от 25 августа 2021 г. № 1379 «Об утверждении Порядка предоставления за счет средств бюджета Петровского городского округа Ставропольского края субсидии социально ориентированным некоммерческим организациям».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 Контроль за выполнением настоящего постановления возложить на заместителя главы администрации Петровского городского округа Ставропольского края Сергееву Е.И.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  <w:t>3. Настоящее постановление «О внесении изменений в постановление администрации Петровского городского округа Ставропольского края                       от 25 августа 2021 г. № 1379 «Об утверждении Порядка предоставления за счет средств бюджета Петровского городского округа Ставропольского края субсидии социально ориентированным некоммерческим организациям» вступает в силу со дня его официального опубликования в газете «Вестник Петровского городского округа»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Глава Петровского </w:t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городского округа</w:t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Ставропольского края                                                                         Н.В.Конкина</w:t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tbl>
      <w:tblPr>
        <w:tblW w:w="946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5210"/>
        <w:gridCol w:w="4253"/>
      </w:tblGrid>
      <w:tr>
        <w:trPr/>
        <w:tc>
          <w:tcPr>
            <w:tcW w:w="5210" w:type="dxa"/>
            <w:tcBorders/>
          </w:tcPr>
          <w:p>
            <w:pPr>
              <w:pStyle w:val="Normal"/>
              <w:widowControl w:val="false"/>
              <w:spacing w:lineRule="exact" w:line="240" w:before="0" w:after="20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53" w:type="dxa"/>
            <w:tcBorders/>
          </w:tcPr>
          <w:p>
            <w:pPr>
              <w:pStyle w:val="NoSpacing"/>
              <w:widowControl w:val="false"/>
              <w:spacing w:lineRule="exact" w:lin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Утверждены</w:t>
            </w:r>
          </w:p>
        </w:tc>
      </w:tr>
      <w:tr>
        <w:trPr/>
        <w:tc>
          <w:tcPr>
            <w:tcW w:w="5210" w:type="dxa"/>
            <w:tcBorders/>
          </w:tcPr>
          <w:p>
            <w:pPr>
              <w:pStyle w:val="Normal"/>
              <w:widowControl w:val="false"/>
              <w:spacing w:lineRule="exact" w:line="240" w:before="0" w:after="20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53" w:type="dxa"/>
            <w:tcBorders/>
          </w:tcPr>
          <w:p>
            <w:pPr>
              <w:pStyle w:val="NoSpacing"/>
              <w:widowControl w:val="false"/>
              <w:spacing w:lineRule="exact" w:lin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постановлением администрации Петровского городского округа</w:t>
            </w:r>
          </w:p>
          <w:p>
            <w:pPr>
              <w:pStyle w:val="NoSpacing"/>
              <w:widowControl w:val="false"/>
              <w:spacing w:lineRule="exact" w:lin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Ставропольского края</w:t>
            </w:r>
          </w:p>
        </w:tc>
      </w:tr>
      <w:tr>
        <w:trPr/>
        <w:tc>
          <w:tcPr>
            <w:tcW w:w="5210" w:type="dxa"/>
            <w:tcBorders/>
          </w:tcPr>
          <w:p>
            <w:pPr>
              <w:pStyle w:val="Normal"/>
              <w:widowControl w:val="false"/>
              <w:spacing w:lineRule="exact" w:line="240" w:before="0" w:after="20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4253" w:type="dxa"/>
            <w:tcBorders/>
          </w:tcPr>
          <w:p>
            <w:pPr>
              <w:pStyle w:val="Normal"/>
              <w:widowControl w:val="false"/>
              <w:spacing w:lineRule="exact" w:line="240" w:before="0" w:after="20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24 октября 2023 г. № 1713</w:t>
            </w:r>
            <w:bookmarkStart w:id="0" w:name="_GoBack"/>
            <w:bookmarkEnd w:id="0"/>
          </w:p>
        </w:tc>
      </w:tr>
    </w:tbl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Изменения,</w:t>
      </w:r>
    </w:p>
    <w:p>
      <w:pPr>
        <w:pStyle w:val="NoSpacing"/>
        <w:spacing w:lineRule="exact" w:line="240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</w:rPr>
        <w:t>которые вносятся в постановление администрации Петровского городского округа Ставропольского края от 25 августа 2021 г. № 1379 «Об утверждении Порядка предоставления за счет средств бюджета Петровского городского округа Ставропольского края субсидии социально ориентированным некоммерческим организациям»</w:t>
      </w:r>
    </w:p>
    <w:p>
      <w:pPr>
        <w:pStyle w:val="NoSpacing"/>
        <w:spacing w:lineRule="exact" w:line="240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Spacing"/>
        <w:spacing w:lineRule="exact" w:line="240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Cs w:val="28"/>
        </w:rPr>
        <w:tab/>
      </w:r>
      <w:r>
        <w:rPr>
          <w:rFonts w:cs="Times New Roman" w:ascii="Times New Roman" w:hAnsi="Times New Roman"/>
          <w:sz w:val="28"/>
          <w:szCs w:val="28"/>
        </w:rPr>
        <w:t>1. В Порядке предоставления за счет средств бюджета Петровского городского округа Ставропольского края субсидии социально ориентированным некоммерческим организациям: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1.1. Пункт 3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</w:t>
      </w:r>
      <w:r>
        <w:rPr>
          <w:rFonts w:eastAsia="Times New Roman" w:cs="Times New Roman" w:ascii="Times New Roman" w:hAnsi="Times New Roman"/>
          <w:sz w:val="28"/>
          <w:szCs w:val="28"/>
        </w:rPr>
        <w:t>3. Сведения о субсидии размещаются на едином портале бюджетной системы Российской Федерации в информационно-телекоммуникационной сети «Интернет» (далее - единый портал) (в разделе единого портала) сведений о субсидиях не позднее 15-го рабочего дня, следующего за днем принятия решения Совета депутатов Петровского городского округа Ставропольского края о бюджете округа на текущий финансовый год и плановый период (решения Совета депутатов Петровского городского округа Ставропольского края о внесении изменений в решение Совета депутатов Петровского городского округа Ставропольского края о бюджете округа на текущий финансовый год и плановый период).».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1.2. Подпункт 5.4 пункта 5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«5.4. Комиссия принимает решение о проведении Конкурса, определяет дату проведения, срок и место приема документов от участников отбора, размещает на едином портале (в случае проведения отбора в государственной интегрированной информационной системе управления общественными финансами «Электронный бюджет» (далее - система «Электронный бюджет») и на официальном сайте администрации в информационно-телекоммуникационной сети «Интернет» (далее – официальный сайт администрации) объявление о проведении конкурса в срок не позднее чем за 30 календарных дней до даты проведения конкурса.».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P61"/>
      <w:bookmarkEnd w:id="1"/>
      <w:r>
        <w:rPr>
          <w:rFonts w:cs="Times New Roman" w:ascii="Times New Roman" w:hAnsi="Times New Roman"/>
          <w:sz w:val="28"/>
          <w:szCs w:val="28"/>
        </w:rPr>
        <w:t>1.3. Пункт 6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«6. В объявлении о проведении конкурса указываются: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а) срок проведения Конкурса;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б) дата и время окончания приема заявок участников отбора, которая не может быть ранее 30-го календарного дня, следующего за днем размещения объявления о проведении отбора;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в) наименование места нахождения, почтового адреса, адреса электронной почты администрации;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г) результаты предоставления субсидии;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д) цели предоставления субсидии, а также результаты предоставления субсидии;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е) доменное имя и (или) указатель страниц системы «Электронный бюджет» или официального сайта администрации в информационно-телекоммуникационной сети «Интернет», на котором обеспечивается проведение Конкурса;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ж) требования к социально ориентированным некоммерческим организациям в соответствии с </w:t>
      </w:r>
      <w:hyperlink w:anchor="Par71" w:tgtFrame="6. Получателем субсидии является некоммерческая организация, за исключением государственных (муниципальных) учреждений, осуществляющих в соответствии с учредительными документами деятельность в области оказания социальных услуг.">
        <w:r>
          <w:rPr>
            <w:rFonts w:cs="Times New Roman" w:ascii="Times New Roman" w:hAnsi="Times New Roman"/>
            <w:sz w:val="28"/>
            <w:szCs w:val="28"/>
          </w:rPr>
          <w:t>пунктом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7 настоящего Порядка;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з) перечень документов, представляемых социально ориентированными некоммерческими организациями для подтверждения их соответствия указанным требованиям в соответствии с </w:t>
      </w:r>
      <w:hyperlink w:anchor="Par71" w:tgtFrame="6. Получателем субсидии является некоммерческая организация, за исключением государственных (муниципальных) учреждений, осуществляющих в соответствии с учредительными документами деятельность в области оказания социальных услуг.">
        <w:r>
          <w:rPr>
            <w:rFonts w:cs="Times New Roman" w:ascii="Times New Roman" w:hAnsi="Times New Roman"/>
            <w:sz w:val="28"/>
            <w:szCs w:val="28"/>
          </w:rPr>
          <w:t>пунктом</w:t>
        </w:r>
      </w:hyperlink>
      <w:r>
        <w:rPr>
          <w:rFonts w:cs="Times New Roman" w:ascii="Times New Roman" w:hAnsi="Times New Roman"/>
          <w:sz w:val="28"/>
          <w:szCs w:val="28"/>
        </w:rPr>
        <w:t xml:space="preserve"> 8 настоящего Порядка;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и) порядок подачи заявок социально ориентированными некоммерческими организациями, форма заявки, прилагаемая к настоящему Порядку;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к) порядок отзыва заявок социально ориентированными некоммерческими организациями, порядок возврата заявок социально ориентированным некоммерческим организациям, определяющего в том числе основания для возврата заявок социально ориентированным некоммерческим организациям, порядок внесения изменений в заявки социально ориентированных некоммерческих организаций;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л) правила рассмотрения и оценки заявок социально ориентированных некоммерческих организаций в соответствии с </w:t>
      </w:r>
      <w:hyperlink w:anchor="Par122" w:tgtFrame="15. Рассмотрение заявок на участие в отборе и прилагаемых к ним документов осуществляется конкурсной комиссией в течение пяти рабочих дней со дня передачи заявок комитетом в конкурсную комиссию.">
        <w:r>
          <w:rPr>
            <w:rFonts w:cs="Times New Roman" w:ascii="Times New Roman" w:hAnsi="Times New Roman"/>
            <w:sz w:val="28"/>
            <w:szCs w:val="28"/>
          </w:rPr>
          <w:t xml:space="preserve">пунктами </w:t>
        </w:r>
      </w:hyperlink>
      <w:r>
        <w:rPr>
          <w:rFonts w:cs="Times New Roman" w:ascii="Times New Roman" w:hAnsi="Times New Roman"/>
          <w:sz w:val="28"/>
          <w:szCs w:val="28"/>
        </w:rPr>
        <w:t>17 и 18 настоящего Порядка;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м) порядок предоставления социально ориентированным некоммерческим организациям разъяснений положений объявления о проведении Конкурса, даты начала и окончания срока такого предоставления;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н) срок, в течение которого победитель Конкурса должен подписать соглашение о предоставлении субсидии;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о) условия признания победителя Конкурса уклонившимся от заключения соглашения;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п) дату размещения результатов Конкурса на едином портале (в случае проведения отбора в системе «Электронный бюджет») или на ином сайте, на котором обеспечивается проведение отбора (с размещением указателя страницы сайта на едином портале), а также на официальном сайте администрации, которая не может быть позднее 14-го календарного дня, следующего за днем определения победителя Конкурса.».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1.4. В пункте 7: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1.4.1. Подпункт «5»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«5) социально ориентированная некоммерческая организация на дату не ранее чем за 30 календарных дней до даты подачи заявки не должна являться иностранным юридическим лицом,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Федерации);».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1.4.2. Подпункт «7»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eastAsia="Calibri" w:cs="Times New Roman" w:eastAsiaTheme="minorHAnsi"/>
          <w:sz w:val="28"/>
          <w:szCs w:val="28"/>
          <w:lang w:eastAsia="en-US"/>
        </w:rPr>
      </w:pPr>
      <w:r>
        <w:rPr>
          <w:rFonts w:cs="Times New Roman" w:ascii="Times New Roman" w:hAnsi="Times New Roman"/>
          <w:sz w:val="28"/>
          <w:szCs w:val="28"/>
        </w:rPr>
        <w:t>«7) наличие согласия социально ориентированной некоммерческой организации</w:t>
      </w:r>
      <w:r>
        <w:rPr>
          <w:rFonts w:eastAsia="Calibri" w:cs="Times New Roman" w:ascii="Times New Roman" w:hAnsi="Times New Roman" w:eastAsiaTheme="minorHAnsi"/>
          <w:sz w:val="28"/>
          <w:szCs w:val="28"/>
          <w:lang w:eastAsia="en-US"/>
        </w:rPr>
        <w:t xml:space="preserve"> на осуществление в отношении неё проверки </w:t>
      </w:r>
      <w:r>
        <w:rPr>
          <w:rFonts w:cs="Times New Roman" w:ascii="Times New Roman" w:hAnsi="Times New Roman"/>
          <w:sz w:val="28"/>
          <w:szCs w:val="28"/>
        </w:rPr>
        <w:t>администрацией и органами муниципального финансового контроля Петровского городского округа Ставропольского края</w:t>
      </w:r>
      <w:r>
        <w:rPr>
          <w:rFonts w:eastAsia="Calibri" w:cs="Times New Roman" w:ascii="Times New Roman" w:hAnsi="Times New Roman" w:eastAsiaTheme="minorHAnsi"/>
          <w:sz w:val="28"/>
          <w:szCs w:val="28"/>
          <w:lang w:eastAsia="en-US"/>
        </w:rPr>
        <w:t xml:space="preserve"> как получателем бюджетных средств соблюдения порядка и условий предоставления субсидии, в том числе в части достижения результатов предоставления субсидии, а также проверки органами муниципального финансового контроля соблюдения получателем субсидии порядка и условий предоставления субсидии в соответствии со </w:t>
      </w:r>
      <w:hyperlink r:id="rId2">
        <w:r>
          <w:rPr>
            <w:rFonts w:eastAsia="Calibri" w:cs="Times New Roman" w:ascii="Times New Roman" w:hAnsi="Times New Roman" w:eastAsiaTheme="minorHAnsi"/>
            <w:sz w:val="28"/>
            <w:szCs w:val="28"/>
            <w:lang w:eastAsia="en-US"/>
          </w:rPr>
          <w:t>статьями 268.1</w:t>
        </w:r>
      </w:hyperlink>
      <w:r>
        <w:rPr>
          <w:rFonts w:eastAsia="Calibri" w:cs="Times New Roman" w:ascii="Times New Roman" w:hAnsi="Times New Roman" w:eastAsiaTheme="minorHAnsi"/>
          <w:sz w:val="28"/>
          <w:szCs w:val="28"/>
          <w:lang w:eastAsia="en-US"/>
        </w:rPr>
        <w:t xml:space="preserve"> и </w:t>
      </w:r>
      <w:hyperlink r:id="rId3">
        <w:r>
          <w:rPr>
            <w:rFonts w:eastAsia="Calibri" w:cs="Times New Roman" w:ascii="Times New Roman" w:hAnsi="Times New Roman" w:eastAsiaTheme="minorHAnsi"/>
            <w:sz w:val="28"/>
            <w:szCs w:val="28"/>
            <w:lang w:eastAsia="en-US"/>
          </w:rPr>
          <w:t>269.2</w:t>
        </w:r>
      </w:hyperlink>
      <w:r>
        <w:rPr>
          <w:rFonts w:eastAsia="Calibri" w:cs="Times New Roman" w:ascii="Times New Roman" w:hAnsi="Times New Roman" w:eastAsiaTheme="minorHAnsi"/>
          <w:sz w:val="28"/>
          <w:szCs w:val="28"/>
          <w:lang w:eastAsia="en-US"/>
        </w:rPr>
        <w:t xml:space="preserve"> Бюджетного кодекса Российской Федерации, и на включение таких положений в соглашение;».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1.4.3. Подпункт «8»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eastAsia="Calibri" w:cs="Times New Roman" w:eastAsiaTheme="minorHAnsi"/>
          <w:sz w:val="28"/>
          <w:szCs w:val="28"/>
          <w:lang w:eastAsia="en-US"/>
        </w:rPr>
      </w:pPr>
      <w:bookmarkStart w:id="2" w:name="P70"/>
      <w:bookmarkEnd w:id="2"/>
      <w:r>
        <w:rPr>
          <w:rFonts w:cs="Times New Roman" w:ascii="Times New Roman" w:hAnsi="Times New Roman"/>
          <w:sz w:val="28"/>
          <w:szCs w:val="28"/>
        </w:rPr>
        <w:t xml:space="preserve">«8) наличие обязательства социально ориентированной некоммерческой организации о соблюдении запрета </w:t>
      </w:r>
      <w:bookmarkStart w:id="3" w:name="P69"/>
      <w:bookmarkEnd w:id="3"/>
      <w:r>
        <w:rPr>
          <w:rFonts w:eastAsia="Calibri" w:cs="Times New Roman" w:ascii="Times New Roman" w:hAnsi="Times New Roman" w:eastAsiaTheme="minorHAnsi"/>
          <w:sz w:val="28"/>
          <w:szCs w:val="28"/>
          <w:lang w:eastAsia="en-US"/>
        </w:rPr>
        <w:t>приобретения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операций, определенных правовым актом;».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1.4.4. Дополнить подпунктом «9» следующего содержания: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«9) социально ориентированная некоммерческая организация на дату не ранее чем за 30 календарных дней до даты подачи заявки не должна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уничтожения.».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1.5. В пункте 8: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1.5.1. Подпункт «5»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«5) справку, подтверждающую на дату не ранее чем за 30 календарных дней до даты подачи заявки отсутствие у участника отбора просроченной задолженности по возврату в бюджет Петровского городского округа субсидий, бюджетных инвестиций, предоставленных в том числе в соответствии с иными нормативными правовыми актами администрации, и иной просроченной (неурегулированной) задолженности по денежным обязательствам перед Петровским городским округом Ставропольского края;».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1.5.2. Подпункт «7»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«7) справку, подтверждающую на дату не ранее чем за 30 календарных дней до даты подачи заявки, что социально ориентированная некоммерческая организация не является иностранным юридическим лицом,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(в свободной форме);».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1.6. В пункте 9 после слов «руководителя социально ориентированной некоммерческой организации» дополнить словами «или иным уполномоченным лицом (с предоставлением документов, подтверждающих полномочия указанного лица)», после слов «главного бухгалтера» дополнить слова «(при наличии)».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1.7. Пункт 11 дополнить абзацами следующего содержания: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«Ответственность за достоверность предоставляемых в соответствии с пунктом 8 настоящего порядка документов несет социально ориентированная некоммерческая организация.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Участники отбора имеют право на основании письменного заявления осуществить отзыв заявок, поданных на отбор, в случае необходимости внесения изменений в документы, предоставленные для участия в отборе или в случае принятия решения об отзыве заявки в период проведения отбора, в срок до размещения информации об отклоненных заявках на едином портале, а также на официальном сайте в информационно-коммуникационной сети «Интернет». 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Отзыв заявки не препятствует повторному обращению для участия в отборе, но не позднее даты и времени, предусмотренных в объявлении о проведении отбора. При этом регистрация заявки будет осуществлена в порядке очередности в день повторного предоставления заявки на участие в отборе.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случае отзыва заявки пакет документов заявителю не возвращается.».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ab/>
        <w:t>1.8. В пункте 12 абзацы первый, второй, третий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«12. Отдел социального развития в течение 5 рабочих дней с даты начала рассмотрения заявок, указанной в объявлении о проведении конкурса:</w:t>
      </w:r>
    </w:p>
    <w:p>
      <w:pPr>
        <w:pStyle w:val="NoSpacing"/>
        <w:ind w:firstLine="708"/>
        <w:jc w:val="both"/>
        <w:rPr>
          <w:rFonts w:ascii="Times New Roman" w:hAnsi="Times New Roman" w:eastAsia="Calibri" w:cs="Times New Roman" w:eastAsiaTheme="minorHAnsi"/>
          <w:sz w:val="28"/>
          <w:szCs w:val="28"/>
          <w:lang w:eastAsia="en-US"/>
        </w:rPr>
      </w:pPr>
      <w:r>
        <w:rPr>
          <w:rFonts w:cs="Times New Roman" w:ascii="Times New Roman" w:hAnsi="Times New Roman"/>
          <w:sz w:val="28"/>
          <w:szCs w:val="28"/>
        </w:rPr>
        <w:t>- осуществляет проверку сведений об участнике отбора на сайте Росфинмониторинга в разделе «П</w:t>
      </w:r>
      <w:r>
        <w:rPr>
          <w:rFonts w:eastAsia="Calibri" w:cs="Times New Roman" w:ascii="Times New Roman" w:hAnsi="Times New Roman" w:eastAsiaTheme="minorHAnsi"/>
          <w:sz w:val="28"/>
          <w:szCs w:val="28"/>
          <w:lang w:eastAsia="en-US"/>
        </w:rPr>
        <w:t>еречень организаций и физических лиц, в отношении которых имеются сведения об их причастности к экстремистской деятельности или терроризму» https://www.fedsfm.ru/documents/terr-list;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в рамках межведомственного информационного взаимодействия запрашивает в отношении социально ориентированной некоммерческой организации: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сведения о наличии (отсутствии)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сведения, содержащиеся в Едином государственном реестре юридических лиц;».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1.9. В абзаце пятом пункта 21 слова «в течение десяти рабочих дней со дня заключения соглашения» заменить словами «в сроки, указанные в соглашении,».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1.10. Абзац первый пункта 25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«25. Проверка соблюдения получателем субсидии порядка и условий предоставления субсидии, в том числе в части достижения результата предоставления субсидии, осуществляется отделом социального развития, который осуществляет оценку полноты предоставленной отчетности, результативности и эффективности использования субсидии, содержания информационного отчета, прилагаемых к нему материалов, и уполномоченными органами муниципального финансового контроля в соответствии со статьями 268.1 и 269.2 Бюджетного кодекса Российской Федерации.».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1.11. Дополнить пунктом 25.1 следующего содержания: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«25.1. Мониторинг достижения результата предоставления субсидии исходя из достижения значения результата предоставления субсидии, определенного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проводится в порядке и по формам, установленным Министерством финансов Российской Федерации.».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1.12. Пункт 31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«31. В случаях, предусмотренных пунктом 28 настоящего Порядка, субсидия подлежит возврату в бюджет округа в соответствии с законодательством Российской Федерации в следующем порядке: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на основании письменного требования отдела социального развития - в течение шестидесяти календарных дней со дня получения указанного требования;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на основании представления и (или) предписания уполномоченного органа муниципального финансового контроля - в сроки, установленные в соответствии с бюджетным законодательством Российской Федерации.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Письменное требование о возврате средств субсидии в бюджет округа направляется отделом социального развития получателю субсидии в срок, не превышающий десяти календарных дней </w:t>
      </w:r>
      <w:r>
        <w:rPr>
          <w:rFonts w:eastAsia="Times New Roman" w:cs="Times New Roman" w:ascii="Times New Roman" w:hAnsi="Times New Roman"/>
          <w:sz w:val="28"/>
          <w:szCs w:val="28"/>
        </w:rPr>
        <w:t>со дня подписания акта проверки или получения акта проверки либо иного документа, отражающего результаты проверки, от органа муниципального финансового контроля Петровского городского округа Ставропольского края</w:t>
      </w:r>
      <w:r>
        <w:rPr>
          <w:rFonts w:cs="Times New Roman" w:ascii="Times New Roman" w:hAnsi="Times New Roman"/>
          <w:sz w:val="28"/>
          <w:szCs w:val="28"/>
        </w:rPr>
        <w:t>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При нарушении получателем срока возврата субсидии отдел социального развития принимает меры по взысканию указанных средств в местный бюджет в порядке, установленном действующим законодательством Российской Федерации.».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1.13. Пункт 32 изложить в следующей редакции:</w:t>
      </w:r>
    </w:p>
    <w:p>
      <w:pPr>
        <w:pStyle w:val="NoSpacing"/>
        <w:ind w:firstLine="708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«32. Проверка соблюдения получателем условий и порядка предоставления субсидии и ответственности за их нарушение осуществляется отделом социального развития и органами муниципального финансового контроля Петровского городского округа Ставропольского края в соответствии с законодательством Российской Федерации.».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ab/>
        <w:t>2. В составе Конкурсной комиссии по отбору социально ориентированных некоммерческих организаций для предоставления субсидий за счет средств бюджета Петровского городского округа Ставропольского края (далее – конкурсная комиссия):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2.1. Исключить из состава конкурсной комиссии Дерляин О.Н.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" w:name="_Hlk527985031"/>
      <w:r>
        <w:rPr>
          <w:rFonts w:cs="Times New Roman" w:ascii="Times New Roman" w:hAnsi="Times New Roman"/>
          <w:sz w:val="28"/>
          <w:szCs w:val="28"/>
        </w:rPr>
        <w:t xml:space="preserve">2.2. </w:t>
      </w:r>
      <w:bookmarkEnd w:id="4"/>
      <w:r>
        <w:rPr>
          <w:rFonts w:cs="Times New Roman" w:ascii="Times New Roman" w:hAnsi="Times New Roman"/>
          <w:sz w:val="28"/>
          <w:szCs w:val="28"/>
        </w:rPr>
        <w:t>Включить в состав конкурсной комиссии Докукину Светлану Федоровну, ведущего специалиста отдела социального развития администрации Петровского городского округа Ставропольского края, секретарем конкурсной комиссии.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Управляющий делами администрации </w:t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Петровского городского округа </w:t>
      </w:r>
    </w:p>
    <w:p>
      <w:pPr>
        <w:pStyle w:val="NoSpacing"/>
        <w:spacing w:lineRule="exact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Ставропольского края</w:t>
        <w:tab/>
        <w:tab/>
        <w:tab/>
        <w:tab/>
        <w:t xml:space="preserve">                                        Ю.В.Петрич</w:t>
      </w:r>
    </w:p>
    <w:sectPr>
      <w:type w:val="nextPage"/>
      <w:pgSz w:w="11906" w:h="16838"/>
      <w:pgMar w:left="1985" w:right="567" w:gutter="0" w:header="0" w:top="1418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Courier New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7511a"/>
    <w:pPr>
      <w:widowControl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Название Знак"/>
    <w:basedOn w:val="DefaultParagraphFont"/>
    <w:qFormat/>
    <w:rsid w:val="00641b2f"/>
    <w:rPr>
      <w:rFonts w:ascii="Times New Roman" w:hAnsi="Times New Roman" w:eastAsia="Times New Roman" w:cs="Times New Roman"/>
      <w:sz w:val="28"/>
      <w:szCs w:val="20"/>
    </w:rPr>
  </w:style>
  <w:style w:type="character" w:styleId="Style15" w:customStyle="1">
    <w:name w:val="Верхний колонтитул Знак"/>
    <w:basedOn w:val="DefaultParagraphFont"/>
    <w:uiPriority w:val="99"/>
    <w:qFormat/>
    <w:rsid w:val="000c5826"/>
    <w:rPr/>
  </w:style>
  <w:style w:type="character" w:styleId="Style16" w:customStyle="1">
    <w:name w:val="Нижний колонтитул Знак"/>
    <w:basedOn w:val="DefaultParagraphFont"/>
    <w:uiPriority w:val="99"/>
    <w:qFormat/>
    <w:rsid w:val="000c5826"/>
    <w:rPr/>
  </w:style>
  <w:style w:type="character" w:styleId="Style17" w:customStyle="1">
    <w:name w:val="Текст выноски Знак"/>
    <w:basedOn w:val="DefaultParagraphFont"/>
    <w:link w:val="BalloonText"/>
    <w:uiPriority w:val="99"/>
    <w:semiHidden/>
    <w:qFormat/>
    <w:rsid w:val="00be4420"/>
    <w:rPr>
      <w:rFonts w:ascii="Tahoma" w:hAnsi="Tahoma" w:cs="Tahoma"/>
      <w:sz w:val="16"/>
      <w:szCs w:val="16"/>
    </w:rPr>
  </w:style>
  <w:style w:type="character" w:styleId="-">
    <w:name w:val="Hyperlink"/>
    <w:rPr>
      <w:color w:val="000080"/>
      <w:u w:val="single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Droid Sans Fallback" w:cs="Droid Sans Devanagari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cs="Droid Sans Devanagari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Droid Sans Devanagari"/>
    </w:rPr>
  </w:style>
  <w:style w:type="paragraph" w:styleId="Style23">
    <w:name w:val="Title"/>
    <w:basedOn w:val="Normal"/>
    <w:link w:val="Style14"/>
    <w:qFormat/>
    <w:rsid w:val="00641b2f"/>
    <w:pPr>
      <w:suppressAutoHyphens w:val="true"/>
      <w:spacing w:lineRule="auto" w:line="240" w:before="0" w:after="0"/>
      <w:jc w:val="center"/>
    </w:pPr>
    <w:rPr>
      <w:rFonts w:ascii="Times New Roman" w:hAnsi="Times New Roman" w:eastAsia="Times New Roman" w:cs="Times New Roman"/>
      <w:sz w:val="28"/>
      <w:szCs w:val="20"/>
    </w:rPr>
  </w:style>
  <w:style w:type="paragraph" w:styleId="ConsNonformat" w:customStyle="1">
    <w:name w:val="ConsNonformat"/>
    <w:qFormat/>
    <w:rsid w:val="00641b2f"/>
    <w:pPr>
      <w:widowControl w:val="false"/>
      <w:suppressAutoHyphens w:val="true"/>
      <w:bidi w:val="0"/>
      <w:spacing w:lineRule="auto" w:line="240" w:before="0" w:after="0"/>
      <w:ind w:right="19772" w:hanging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NoSpacing">
    <w:name w:val="No Spacing"/>
    <w:uiPriority w:val="1"/>
    <w:qFormat/>
    <w:rsid w:val="00641b2f"/>
    <w:pPr>
      <w:widowControl/>
      <w:bidi w:val="0"/>
      <w:spacing w:lineRule="auto" w:line="240"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paragraph" w:styleId="Style24">
    <w:name w:val="Колонтитул"/>
    <w:basedOn w:val="Normal"/>
    <w:qFormat/>
    <w:pPr/>
    <w:rPr/>
  </w:style>
  <w:style w:type="paragraph" w:styleId="Style25">
    <w:name w:val="Header"/>
    <w:basedOn w:val="Normal"/>
    <w:link w:val="Style15"/>
    <w:uiPriority w:val="99"/>
    <w:unhideWhenUsed/>
    <w:rsid w:val="000c5826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6">
    <w:name w:val="Footer"/>
    <w:basedOn w:val="Normal"/>
    <w:link w:val="Style16"/>
    <w:uiPriority w:val="99"/>
    <w:unhideWhenUsed/>
    <w:rsid w:val="000c5826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ConsPlusNormal" w:customStyle="1">
    <w:name w:val="ConsPlusNormal"/>
    <w:uiPriority w:val="99"/>
    <w:qFormat/>
    <w:rsid w:val="00a9367b"/>
    <w:pPr>
      <w:widowControl w:val="fals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BalloonText">
    <w:name w:val="Balloon Text"/>
    <w:basedOn w:val="Normal"/>
    <w:link w:val="Style17"/>
    <w:uiPriority w:val="99"/>
    <w:semiHidden/>
    <w:unhideWhenUsed/>
    <w:qFormat/>
    <w:rsid w:val="00be442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consultantplus://offline/ref=9778C1D8C204E06AA268A4F8564D20721F8D5AE9750C92B9D4BF74D70B23B455FC355C742A3C64B1B9827B591291B9D9ACBB2897A083C2z4H" TargetMode="External"/><Relationship Id="rId3" Type="http://schemas.openxmlformats.org/officeDocument/2006/relationships/hyperlink" Target="consultantplus://offline/ref=9778C1D8C204E06AA268A4F8564D20721F8D5AE9750C92B9D4BF74D70B23B455FC355C742A3E62B1B9827B591291B9D9ACBB2897A083C2z4H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LibreOffice/7.5.7.1$Linux_X86_64 LibreOffice_project/50$Build-1</Application>
  <AppVersion>15.0000</AppVersion>
  <Pages>8</Pages>
  <Words>1940</Words>
  <Characters>14034</Characters>
  <CharactersWithSpaces>16046</CharactersWithSpaces>
  <Paragraphs>88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2023-10-25T08:47:00Z</dcterms:created>
  <dc:creator>kabanova</dc:creator>
  <dc:description/>
  <dc:language>ru-RU</dc:language>
  <cp:lastModifiedBy/>
  <cp:lastPrinted>2023-10-25T08:47:00Z</cp:lastPrinted>
  <dcterms:modified xsi:type="dcterms:W3CDTF">2023-10-27T15:26:38Z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