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2"/>
        <w:rPr>
          <w:szCs w:val="32"/>
        </w:rPr>
      </w:pPr>
      <w:r>
        <w:rPr>
          <w:szCs w:val="32"/>
        </w:rPr>
        <w:t xml:space="preserve">П О С Т А Н О В Л Е Н И Е </w:t>
      </w:r>
    </w:p>
    <w:p>
      <w:pPr>
        <w:pStyle w:val="Style32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32"/>
        <w:rPr>
          <w:b w:val="false"/>
          <w:sz w:val="24"/>
        </w:rPr>
      </w:pPr>
      <w:r>
        <w:rPr>
          <w:b w:val="false"/>
          <w:sz w:val="24"/>
        </w:rPr>
        <w:t>АДМИНИСТРАЦИИ ПЕТРОВСКОГО ГОРОДСКОГО ОКРУГА</w:t>
      </w:r>
    </w:p>
    <w:p>
      <w:pPr>
        <w:pStyle w:val="Style32"/>
        <w:rPr>
          <w:b w:val="false"/>
          <w:sz w:val="24"/>
        </w:rPr>
      </w:pP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>СТАВРОПОЛЬСКОГО КРАЯ</w:t>
      </w:r>
    </w:p>
    <w:p>
      <w:pPr>
        <w:pStyle w:val="Style32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63"/>
        <w:gridCol w:w="3170"/>
        <w:gridCol w:w="3123"/>
      </w:tblGrid>
      <w:tr>
        <w:trPr/>
        <w:tc>
          <w:tcPr>
            <w:tcW w:w="3063" w:type="dxa"/>
            <w:tcBorders/>
          </w:tcPr>
          <w:p>
            <w:pPr>
              <w:pStyle w:val="Style32"/>
              <w:widowControl w:val="false"/>
              <w:ind w:left="-108" w:hanging="0"/>
              <w:jc w:val="both"/>
              <w:rPr>
                <w:b w:val="false"/>
                <w:sz w:val="24"/>
                <w:lang w:eastAsia="ru-RU"/>
              </w:rPr>
            </w:pPr>
            <w:r>
              <w:rPr>
                <w:b w:val="false"/>
                <w:sz w:val="24"/>
                <w:lang w:eastAsia="ru-RU"/>
              </w:rPr>
              <w:t>24 октября 2023 г.</w:t>
            </w:r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  <w:tcBorders/>
          </w:tcPr>
          <w:p>
            <w:pPr>
              <w:pStyle w:val="Style32"/>
              <w:widowControl w:val="false"/>
              <w:jc w:val="right"/>
              <w:rPr>
                <w:b w:val="false"/>
                <w:sz w:val="24"/>
                <w:lang w:eastAsia="ru-RU"/>
              </w:rPr>
            </w:pPr>
            <w:r>
              <w:rPr>
                <w:b w:val="false"/>
                <w:sz w:val="24"/>
                <w:lang w:eastAsia="ru-RU"/>
              </w:rPr>
              <w:t xml:space="preserve">№ </w:t>
            </w:r>
            <w:r>
              <w:rPr>
                <w:b w:val="false"/>
                <w:sz w:val="24"/>
                <w:lang w:eastAsia="ru-RU"/>
              </w:rPr>
              <w:t>1714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65" w:leader="none"/>
          <w:tab w:val="center" w:pos="467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Об утверждении </w:t>
      </w:r>
      <w:r>
        <w:rPr>
          <w:rFonts w:cs="Times New Roman" w:ascii="Times New Roman" w:hAnsi="Times New Roman"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>
        <w:rPr>
          <w:rFonts w:cs="Times New Roman" w:ascii="Times New Roman" w:hAnsi="Times New Roman"/>
          <w:sz w:val="28"/>
          <w:szCs w:val="28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26" w:leader="none"/>
          <w:tab w:val="left" w:pos="765" w:leader="none"/>
          <w:tab w:val="center" w:pos="467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ab/>
      </w:r>
      <w:bookmarkStart w:id="1" w:name="_Hlk12564397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bookmarkEnd w:id="1"/>
      <w:r>
        <w:rPr>
          <w:rFonts w:cs="Times New Roman" w:ascii="Times New Roman" w:hAnsi="Times New Roman"/>
          <w:bCs/>
          <w:sz w:val="28"/>
          <w:szCs w:val="28"/>
        </w:rPr>
        <w:t xml:space="preserve">На основании приказа Министерства просвещения Российской Федерации от 22 сентября 2021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во исполнение постановления администрации </w:t>
      </w:r>
      <w:r>
        <w:rPr>
          <w:rFonts w:cs="Times New Roman" w:ascii="Times New Roman" w:hAnsi="Times New Roman"/>
          <w:sz w:val="28"/>
          <w:szCs w:val="28"/>
        </w:rPr>
        <w:t xml:space="preserve">Петровского городского округа Ставропольского края 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от 06 марта 2023 г. № 83-р                  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Петровскогогородского округа Ставропольского края», </w:t>
      </w:r>
      <w:r>
        <w:rPr>
          <w:rFonts w:cs="Times New Roman" w:ascii="Times New Roman" w:hAnsi="Times New Roman"/>
          <w:bCs/>
          <w:sz w:val="28"/>
          <w:szCs w:val="28"/>
        </w:rPr>
        <w:t xml:space="preserve">постановления администрации </w:t>
      </w:r>
      <w:r>
        <w:rPr>
          <w:rFonts w:cs="Times New Roman" w:ascii="Times New Roman" w:hAnsi="Times New Roman"/>
          <w:sz w:val="28"/>
          <w:szCs w:val="28"/>
        </w:rPr>
        <w:t>Петровского городского округа Ставропольского края               от 01 июня 2023 г. № 808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порядке формирования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социальных заказов на оказание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услуг в социальной сфере, отнесенных к полномочиям органов местного самоуправления Петровского городского округа Ставропольского края, о форме и сроках формирования отчета об их исполнении</w:t>
      </w:r>
      <w:r>
        <w:rPr>
          <w:rFonts w:cs="Times New Roman" w:ascii="Times New Roman" w:hAnsi="Times New Roman"/>
          <w:sz w:val="28"/>
          <w:szCs w:val="28"/>
        </w:rPr>
        <w:t>» администрация Петровского городского округа Ставропольского края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1. Утвердить прилагаемый 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Отделу по организационно-кадровым вопросам и профилактике коррупционных правонарушений администрации Петровского городского округа Ставропольского края разместить настоящее постановление на официальном сайте администрации Петровского городского округа Ставропольского края в информационно-коммуникационной сети Интернет.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 Настоящее постановление вступает в силу со дня его опубликования в газете «Вестник Петровского городского округа» и распространяется на правоотношения, возникшие с 01 сентября 2023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Петровского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 xml:space="preserve">                                 </w:t>
        <w:tab/>
        <w:t>Н.В.Конкина</w:t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985" w:right="567" w:gutter="0" w:header="709" w:top="1418" w:footer="709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892" w:leader="none"/>
          <w:tab w:val="center" w:pos="7512" w:leader="none"/>
        </w:tabs>
        <w:spacing w:lineRule="exact" w:line="240" w:before="0" w:after="0"/>
        <w:ind w:left="5670" w:right="1274" w:hanging="0"/>
        <w:jc w:val="center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Утвержден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7512" w:leader="none"/>
        </w:tabs>
        <w:spacing w:lineRule="exact" w:line="240" w:before="0" w:after="0"/>
        <w:ind w:left="5670" w:hanging="141"/>
        <w:jc w:val="center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постановлением а</w:t>
      </w:r>
      <w:r>
        <w:rPr>
          <w:rFonts w:cs="Times New Roman" w:ascii="Times New Roman" w:hAnsi="Times New Roman"/>
          <w:sz w:val="28"/>
          <w:szCs w:val="28"/>
        </w:rPr>
        <w:t xml:space="preserve">дминистрации Петровского </w:t>
      </w:r>
      <w:r>
        <w:rPr>
          <w:rFonts w:eastAsia="Calibri" w:cs="Times New Roman" w:ascii="Times New Roman" w:hAnsi="Times New Roman"/>
          <w:sz w:val="28"/>
          <w:szCs w:val="28"/>
        </w:rPr>
        <w:t xml:space="preserve">городского округа </w:t>
      </w:r>
      <w:r>
        <w:rPr>
          <w:rFonts w:cs="Times New Roman" w:ascii="Times New Roman" w:hAnsi="Times New Roman"/>
          <w:sz w:val="28"/>
          <w:szCs w:val="28"/>
        </w:rPr>
        <w:t>Ставропольского края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>от 24 октября 2023 г. № 1714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892" w:leader="none"/>
          <w:tab w:val="center" w:pos="7512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>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360" w:before="0" w:after="0"/>
        <w:ind w:left="70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. Общие положения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Порядок определения нормативных затрат на оказание муниципальной услуги в соответствии с социальным сертификатом по реализации дополнительных общеразвивающих программ (далее - Порядок) устанавливает порядок определения величины составляющих базовых нормативов затрат.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Порядок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применяется администрацией Петровского городского округа Ставропольского края (далее – администрация), которая выполняет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бюджетными и автономными организациями, учредителем которых не является администрация, некоммерческими организациями и коммерческими организациями (в том числе индивидуальными предпринимателями), возникающих в рамках системы персонифицированного финансирования. </w:t>
      </w:r>
      <w:r>
        <w:rPr>
          <w:rFonts w:cs="Times New Roman" w:ascii="Times New Roman" w:hAnsi="Times New Roman"/>
          <w:sz w:val="28"/>
          <w:szCs w:val="28"/>
        </w:rPr>
        <w:t>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программ, устанавливаются нормативными актами органов местного самоуправления Петровского городского округа Ставропольского края (далее – уполномоченный орган).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</w:t>
      </w:r>
      <w:r>
        <w:rPr>
          <w:rFonts w:cs="Times New Roman" w:ascii="Times New Roman" w:hAnsi="Times New Roman"/>
          <w:bCs/>
          <w:sz w:val="28"/>
          <w:szCs w:val="28"/>
        </w:rPr>
        <w:t xml:space="preserve">Порядок </w:t>
      </w:r>
      <w:r>
        <w:rPr>
          <w:rFonts w:cs="Times New Roman" w:ascii="Times New Roman" w:hAnsi="Times New Roman"/>
          <w:spacing w:val="-1"/>
          <w:sz w:val="28"/>
          <w:szCs w:val="28"/>
        </w:rPr>
        <w:t>разработан в целях:</w:t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>
        <w:rPr>
          <w:rFonts w:cs="Times New Roman" w:ascii="Times New Roman" w:hAnsi="Times New Roman"/>
          <w:sz w:val="28"/>
          <w:szCs w:val="28"/>
        </w:rPr>
        <w:t>нормативных затрат на оказание муниципальных услуг по реализации дополнительных общеобразовательных общеразвивающих программ</w:t>
      </w:r>
      <w:r>
        <w:rPr>
          <w:rFonts w:cs="Times New Roman" w:ascii="Times New Roman" w:hAnsi="Times New Roman"/>
          <w:spacing w:val="-1"/>
          <w:sz w:val="28"/>
          <w:szCs w:val="28"/>
        </w:rPr>
        <w:t>;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Образовательные организации, организации, осуществляющие обучение и реализующие дополнительные общеразвивающие программы в рамках системы персонифицированного финансирования, вправе установить цену оказания муниципальной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настоящим Порядком</w:t>
      </w:r>
      <w:r>
        <w:rPr>
          <w:rFonts w:cs="Times New Roman" w:ascii="Times New Roman" w:hAnsi="Times New Roman"/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  <w:tab w:val="left" w:pos="4112" w:leader="none"/>
        </w:tabs>
        <w:spacing w:lineRule="auto" w:line="240" w:before="0" w:after="0"/>
        <w:ind w:firstLine="885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spacing w:lineRule="auto" w:line="240" w:before="0" w:after="0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>.Расчет нормативных затрат на оказание муниципальных услуг по реализации дополнительных общеобразовательных общеразвивающих программ</w:t>
      </w:r>
    </w:p>
    <w:p>
      <w:pPr>
        <w:pStyle w:val="Style33"/>
        <w:spacing w:before="0" w:after="0"/>
        <w:ind w:firstLine="885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overflowPunct w:val="true"/>
        <w:spacing w:lineRule="auto" w:line="240" w:before="0"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Нормативные затраты на оказание муниципальных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от 29 декабря 2012 г. № 273-ФЗ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Об образовании в Российской Федерации» (далее – Федеральный закон № 273-ФЗ)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особенностей организации и осуществления образовательных услуг (для различных категорий обучающихся).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Объем муниципальныхуслуг по реализации дополнительных общеобразовательных общеразвивающих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законами.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Нормативные затраты на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оказание муниципальныхуслуг по реализации дополнительных общеобразовательных общеразвивающих программ определяются по следующей формуле: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</m:sSub>
        <m:r>
          <w:rPr>
            <w:rFonts w:ascii="Cambria Math" w:hAnsi="Cambria Math"/>
          </w:rPr>
          <m:t xml:space="preserve">×</m:t>
        </m:r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отр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нормативные затраты на оказание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-ой муниципальной услуги по реализации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дополнительных общеобразовательных общеразвивающих программ;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</m:sSub>
      </m:oMath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–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базовый </w:t>
      </w:r>
      <w:r>
        <w:rPr>
          <w:rFonts w:cs="Times New Roman" w:ascii="Times New Roman" w:hAnsi="Times New Roman"/>
          <w:sz w:val="28"/>
          <w:szCs w:val="28"/>
        </w:rPr>
        <w:t xml:space="preserve">норматив затрат на оказание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-той муниципальной услуги по реализации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дополнительных общеобразовательных общеразвивающих программ;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отр</m:t>
            </m:r>
          </m:sub>
        </m:sSub>
      </m:oMath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–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</w:t>
      </w:r>
      <w:r>
        <w:rPr>
          <w:rFonts w:cs="Times New Roman" w:ascii="Times New Roman" w:hAnsi="Times New Roman"/>
          <w:sz w:val="28"/>
          <w:szCs w:val="28"/>
        </w:rPr>
        <w:t>уполномоченным органом.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</m:sSub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</m:sSub>
      </m:oMath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–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базовый </w:t>
      </w:r>
      <w:r>
        <w:rPr>
          <w:rFonts w:cs="Times New Roman" w:ascii="Times New Roman" w:hAnsi="Times New Roman"/>
          <w:sz w:val="28"/>
          <w:szCs w:val="28"/>
        </w:rPr>
        <w:t xml:space="preserve">норматив затрат на оказание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-той муниципальной услуги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по реализации дополнительных общеобразовательных общеразвивающих программ;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</m:oMath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базовый норматив затрат, непосредственно связанных с оказанием i-ой муниципальнойуслуги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по реализации дополнительных общеобразовательных общеразвивающих программ;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базовый норматив затрат на общехозяйственные нужды на оказание i-ой муниципальной услуги по реализации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дополнительных общеобразовательных общеразвивающих программ.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Базовый норматив затрат, непосредственно связанных с оказанием 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где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затраты на оплату труда педагогических работников, непосредственно связанных с оказанием i-ой муниципальнойуслуги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по реализации дополнительных общеобразовательных общеразвивающих программ</w:t>
      </w:r>
      <w:r>
        <w:rPr>
          <w:rFonts w:cs="Times New Roman" w:ascii="Times New Roman" w:hAnsi="Times New Roman"/>
          <w:sz w:val="28"/>
          <w:szCs w:val="28"/>
        </w:rPr>
        <w:t>, в том числе отчисление страховых взносов, рассчитываемый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  <m:r>
          <w:rPr>
            <w:rFonts w:ascii="Cambria Math" w:hAnsi="Cambria Math"/>
          </w:rPr>
          <m:t xml:space="preserve">=</m:t>
        </m:r>
        <m:f>
          <m:fPr>
            <m:type m:val="lin"/>
          </m:fPr>
          <m:num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W</m:t>
                </m:r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сред</m:t>
                    </m:r>
                  </m:sub>
                </m:sSub>
              </m:den>
            </m:f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час</m:t>
                </m:r>
              </m:sub>
            </m:sSub>
          </m:den>
        </m:f>
      </m:oMath>
      <w:r>
        <w:rPr>
          <w:rFonts w:eastAsia="MS PGothic" w:cs="Times New Roman" w:ascii="Times New Roman" w:hAnsi="Times New Roman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</m:oMath>
      <w:r>
        <w:rPr>
          <w:rStyle w:val="2"/>
          <w:rFonts w:eastAsia="Courier New"/>
          <w:color w:val="auto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годовой фонд оплаты труда работников, непосредственно связанных с оказанием муниципальной услуги, включая страховые взносы, на соответствующий финансовый год;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сред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час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–</w:t>
      </w:r>
      <w:r>
        <w:rPr>
          <w:rFonts w:cs="Times New Roman" w:ascii="Times New Roman" w:hAnsi="Times New Roman"/>
          <w:sz w:val="28"/>
          <w:szCs w:val="28"/>
        </w:rPr>
        <w:t>средняя норма времени в год на одного ребенка, значение устанавливается уполномоченным органом;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затраты </w:t>
      </w:r>
      <w:r>
        <w:rPr>
          <w:rFonts w:cs="Times New Roman" w:ascii="Times New Roman" w:hAnsi="Times New Roman"/>
          <w:sz w:val="28"/>
          <w:szCs w:val="28"/>
        </w:rPr>
        <w:t>на повышение квалификации и затраты на прохождение медицинских осмотров педагогическими работниками, непосредственно связанными с оказанием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</m:oMath>
      <w:r>
        <w:rPr>
          <w:rFonts w:eastAsia="MS PGothic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MS PGothic" w:cs="Times New Roman" w:ascii="Times New Roman" w:hAnsi="Times New Roman"/>
          <w:spacing w:val="-1"/>
          <w:sz w:val="28"/>
          <w:szCs w:val="28"/>
        </w:rPr>
        <w:t xml:space="preserve">=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</m:oMath>
      <w:r>
        <w:rPr>
          <w:rFonts w:eastAsia="MS PGothic" w:cs="Times New Roman" w:ascii="Times New Roman" w:hAnsi="Times New Roman"/>
          <w:spacing w:val="-1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которые определяются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КВАЛ</m:t>
              </m:r>
            </m:sup>
          </m:sSubSup>
          <m:r>
            <w:rPr>
              <w:rFonts w:ascii="Cambria Math" w:hAnsi="Cambria Math"/>
            </w:rPr>
            <m:t xml:space="preserve">=</m:t>
          </m:r>
          <m:sSub>
            <m:e>
              <m:r>
                <w:rPr>
                  <w:rFonts w:ascii="Cambria Math" w:hAnsi="Cambria Math"/>
                </w:rPr>
                <m:t xml:space="preserve">L</m:t>
              </m:r>
            </m:e>
            <m:sub>
              <m:r>
                <w:rPr>
                  <w:rFonts w:ascii="Cambria Math" w:hAnsi="Cambria Math"/>
                </w:rPr>
                <m:t xml:space="preserve">баз</m:t>
              </m:r>
            </m:sub>
          </m:sSub>
          <m:r>
            <w:rPr>
              <w:rFonts w:ascii="Cambria Math" w:hAnsi="Cambria Math"/>
            </w:rPr>
            <m:t xml:space="preserve">×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f>
                    <m:fPr>
                      <m:type m:val="lin"/>
                    </m:fPr>
                    <m:num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квал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den>
                  </m:f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сред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V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час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L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проезд педагогических работников до места прохождения повышения квалификации и обратно,значение устанавливается уполномоченным органом;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3</m:t>
        </m:r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периодичность повышения квалификации, в соответствии с пунктом 2 части 5 статьи 47 Федерального закона 273-ФЗ;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  <m:r>
          <w:rPr>
            <w:rFonts w:ascii="Cambria Math" w:hAnsi="Cambria Math"/>
          </w:rPr>
          <m:t xml:space="preserve">−</m:t>
        </m:r>
      </m:oMath>
      <w:r>
        <w:rPr>
          <w:rFonts w:cs="Times New Roman" w:ascii="Times New Roman" w:hAnsi="Times New Roman"/>
          <w:sz w:val="28"/>
          <w:szCs w:val="28"/>
        </w:rPr>
        <w:t>затраты на прохождение педагогическими работниками медицинских осмотров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, которые определяются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МЕД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баз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МЕД</m:t>
                      </m:r>
                    </m:sup>
                  </m:sSubSup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сред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V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час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>тоимость консультации врачей, медицинских исследований и анализов, значение устанавливается уполномоченным органом.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72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оказания i-ой муниципальнойуслуги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МЗ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f>
                    <m:fPr>
                      <m:type m:val="lin"/>
                    </m:fPr>
                    <m:num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</m:sSub>
                    </m:num>
                    <m:den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МЗ</m:t>
                          </m:r>
                        </m:sup>
                      </m:sSubSup>
                    </m:den>
                  </m:f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гр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год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eastAsia="MS PGothic"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стоимость комплекта средств обучения по одной направленности в расчете на 1 класс-комплект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>срок полезного использования комплекта средств обучения в годах</w:t>
      </w:r>
      <w:r>
        <w:rPr>
          <w:rFonts w:cs="Times New Roman" w:ascii="Times New Roman" w:hAnsi="Times New Roman"/>
          <w:sz w:val="28"/>
          <w:szCs w:val="28"/>
        </w:rPr>
        <w:t>,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гр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год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норматив использования оборудования и методических пособий в часах на год, </w:t>
      </w:r>
      <w:r>
        <w:rPr>
          <w:rFonts w:cs="Times New Roman" w:ascii="Times New Roman" w:hAnsi="Times New Roman"/>
          <w:sz w:val="28"/>
          <w:szCs w:val="28"/>
        </w:rPr>
        <w:t>значение устанавливается уполномоченным органом;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УЧ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d>
                    <m:dPr>
                      <m:begChr m:val="("/>
                      <m:endChr m:val=")"/>
                    </m:dPr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УЧ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∗</m:t>
                      </m:r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УЧ</m:t>
                          </m:r>
                        </m:sup>
                      </m:sSubSup>
                    </m:e>
                  </m:d>
                </m:num>
                <m:den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баз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УЧ</m:t>
                      </m:r>
                    </m:sup>
                  </m:sSubSup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год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количество методических пособий на 1 обучающегося, значение устанавливается уполномоченным органом;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срок полезного использования </w:t>
      </w:r>
      <w:r>
        <w:rPr>
          <w:rFonts w:cs="Times New Roman" w:ascii="Times New Roman" w:hAnsi="Times New Roman"/>
          <w:sz w:val="28"/>
          <w:szCs w:val="28"/>
        </w:rPr>
        <w:t>методических пособий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в годах</w:t>
      </w:r>
      <w:r>
        <w:rPr>
          <w:rFonts w:cs="Times New Roman" w:ascii="Times New Roman" w:hAnsi="Times New Roman"/>
          <w:sz w:val="28"/>
          <w:szCs w:val="28"/>
        </w:rPr>
        <w:t>,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муниципальнойуслуги по реализации дополнительных общеобразовательных общеразвивающих программ рассчитывается по следующей формуле: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б</w:t>
      </w:r>
      <w:r>
        <w:rPr>
          <w:rFonts w:cs="Times New Roman" w:ascii="Times New Roman" w:hAnsi="Times New Roman"/>
          <w:bCs/>
          <w:sz w:val="28"/>
          <w:szCs w:val="28"/>
          <w:lang w:bidi="ru-RU"/>
        </w:rPr>
        <w:t xml:space="preserve">азовый норматив затрат на общехозяйственные нужды на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>
        <w:rPr>
          <w:rFonts w:cs="Times New Roman" w:ascii="Times New Roman" w:hAnsi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  <m:r>
          <w:rPr>
            <w:rFonts w:ascii="Cambria Math" w:hAnsi="Cambria Math"/>
          </w:rPr>
          <m:t xml:space="preserve">=</m:t>
        </m:r>
        <m:f>
          <m:fPr>
            <m:type m:val="lin"/>
          </m:fPr>
          <m:num>
            <m:f>
              <m:fPr>
                <m:type m:val="lin"/>
              </m:fPr>
              <m:num>
                <m:d>
                  <m:dPr>
                    <m:begChr m:val="("/>
                    <m:endChr m:val=")"/>
                  </m:dPr>
                  <m:e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iбаз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КУ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iбаз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СНИ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iбаз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СОЦДИ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iбаз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УС</m:t>
                        </m:r>
                      </m:sup>
                    </m:sSubSup>
                  </m:e>
                </m:d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орг</m:t>
                    </m:r>
                  </m:sub>
                </m:sSub>
              </m:den>
            </m:f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год</m:t>
                </m:r>
              </m:sub>
            </m:sSub>
          </m:den>
        </m:f>
        <m:r>
          <w:rPr>
            <w:rFonts w:ascii="Cambria Math" w:hAnsi="Cambria Math"/>
          </w:rPr>
          <m:t xml:space="preserve">+</m:t>
        </m:r>
        <m:f>
          <m:fPr>
            <m:type m:val="lin"/>
          </m:fPr>
          <m:num>
            <m:f>
              <m:fPr>
                <m:type m:val="lin"/>
              </m:fPr>
              <m:num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ТУ</m:t>
                    </m:r>
                  </m:sup>
                </m:sSubSup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сред</m:t>
                    </m:r>
                  </m:sub>
                </m:sSub>
              </m:den>
            </m:f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час</m:t>
                </m:r>
              </m:sub>
            </m:sSub>
          </m:den>
        </m:f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КУ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атраты на коммунальные услуги, включая затраты на горячее и холодное водоснабжение, водоотведение и очистку сточных вод, электроснабжение, теплоснабжение;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СНИ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атраты на содержание объектов недвижимого имущества (в том числе затраты на арендные платежи);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СОЦДИ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атраты на содержание объектов особо ценного движимого имущества, рассчитываются на основе стоимости работ по техническому обслуживанию и регламентно-профилактическому ремонту систем кондиционирования и вентиляции,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 техническому обслуживанию и регламентно-профилактическому ремонту систем канализации, наружного водопровода,  приборов учета (воды, т/энергии, э/энергии), а также расчетной стоимости обслуживания медицинского оборудования,  расчетной стоимости обслуживания (ремонта) оргтехники в год;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УС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ТУ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</w:t>
      </w:r>
      <w:r>
        <w:rPr>
          <w:rFonts w:cs="Times New Roman" w:ascii="Times New Roman" w:hAnsi="Times New Roman"/>
          <w:sz w:val="28"/>
          <w:szCs w:val="28"/>
        </w:rPr>
        <w:t>затраты на приобретение транспортных услуг, включая в том числе расходы на организацию подвоза обучающихся к месту учебы;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орг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среднее число учащихся в образовательной организации, оказывающей услуги по реализации дополнительных общеразвивающих программ;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год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общий фонд учебного времени в год на организацию;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(административно-управленческого и вспомогательного персонала), включая страховые взносы, рассчитываемые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ОТ</m:t>
              </m:r>
              <m:r>
                <w:rPr>
                  <w:rFonts w:ascii="Cambria Math" w:hAnsi="Cambria Math"/>
                </w:rPr>
                <m:t xml:space="preserve">2</m:t>
              </m:r>
            </m:sup>
          </m:sSubSup>
          <m:r>
            <w:rPr>
              <w:rFonts w:ascii="Cambria Math" w:hAnsi="Cambria Math"/>
            </w:rPr>
            <m:t xml:space="preserve">=</m:t>
          </m:r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ОТ</m:t>
              </m:r>
              <m:r>
                <w:rPr>
                  <w:rFonts w:ascii="Cambria Math" w:hAnsi="Cambria Math"/>
                </w:rPr>
                <m:t xml:space="preserve">1</m:t>
              </m:r>
            </m:sup>
          </m:sSubSup>
          <m:r>
            <w:rPr>
              <w:rFonts w:ascii="Cambria Math" w:hAnsi="Cambria Math"/>
            </w:rPr>
            <m:t xml:space="preserve">∗</m:t>
          </m:r>
          <m:sSub>
            <m:e>
              <m:r>
                <w:rPr>
                  <w:rFonts w:ascii="Cambria Math" w:hAnsi="Cambria Math"/>
                </w:rPr>
                <m:t xml:space="preserve">K</m:t>
              </m:r>
            </m:e>
            <m:sub>
              <m:r>
                <w:rPr>
                  <w:rFonts w:ascii="Cambria Math" w:hAnsi="Cambria Math"/>
                </w:rPr>
                <m:t xml:space="preserve">АУП</m:t>
              </m:r>
            </m:sub>
          </m:sSub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АУП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коэффициент доли работников административно-управленческого и вспомогательного персонала к общей численности педагогических работников, значение устанавливается уполномоченным органом.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right="11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Rule="exact" w:line="240" w:before="0" w:after="0"/>
        <w:ind w:right="11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Петровского городского    </w:t>
      </w:r>
    </w:p>
    <w:p>
      <w:pPr>
        <w:pStyle w:val="Normal"/>
        <w:spacing w:lineRule="exact" w:line="240" w:before="0" w:after="0"/>
        <w:ind w:right="-1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округа Ставропольского края</w:t>
        <w:tab/>
        <w:t xml:space="preserve">                                                            Ю.В.Петрич</w:t>
      </w:r>
    </w:p>
    <w:p>
      <w:pPr>
        <w:pStyle w:val="Normal"/>
        <w:shd w:val="clear" w:color="auto" w:fill="FFFFFF"/>
        <w:spacing w:lineRule="exac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701" w:right="567" w:gutter="0" w:header="709" w:top="1418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3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ind w:left="720" w:hanging="0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3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ind w:left="720" w:hanging="0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59" w:hanging="924"/>
      </w:pPr>
      <w:rPr>
        <w:dstrike w:val="false"/>
        <w:strike w:val="false"/>
        <w:b w:val="false"/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88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88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2">
    <w:lvl w:ilvl="0">
      <w:start w:val="8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1b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6a32a0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334a8a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65725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qFormat/>
    <w:rsid w:val="00465725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semiHidden/>
    <w:qFormat/>
    <w:rsid w:val="00465725"/>
    <w:rPr>
      <w:b/>
      <w:bCs/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d07079"/>
    <w:rPr/>
  </w:style>
  <w:style w:type="character" w:styleId="Style17" w:customStyle="1">
    <w:name w:val="Нижний колонтитул Знак"/>
    <w:basedOn w:val="DefaultParagraphFont"/>
    <w:uiPriority w:val="99"/>
    <w:qFormat/>
    <w:rsid w:val="00d07079"/>
    <w:rPr/>
  </w:style>
  <w:style w:type="character" w:styleId="-">
    <w:name w:val="Hyperlink"/>
    <w:basedOn w:val="DefaultParagraphFont"/>
    <w:uiPriority w:val="99"/>
    <w:unhideWhenUsed/>
    <w:rsid w:val="00e46bbc"/>
    <w:rPr>
      <w:color w:val="0000FF"/>
      <w:u w:val="single"/>
    </w:rPr>
  </w:style>
  <w:style w:type="character" w:styleId="FontStyle14" w:customStyle="1">
    <w:name w:val="Font Style14"/>
    <w:basedOn w:val="DefaultParagraphFont"/>
    <w:uiPriority w:val="99"/>
    <w:qFormat/>
    <w:rsid w:val="00d86c0a"/>
    <w:rPr>
      <w:rFonts w:ascii="Times New Roman" w:hAnsi="Times New Roman" w:cs="Times New Roman"/>
      <w:sz w:val="26"/>
      <w:szCs w:val="26"/>
    </w:rPr>
  </w:style>
  <w:style w:type="character" w:styleId="FontStyle15" w:customStyle="1">
    <w:name w:val="Font Style15"/>
    <w:basedOn w:val="DefaultParagraphFont"/>
    <w:uiPriority w:val="99"/>
    <w:qFormat/>
    <w:rsid w:val="00461bbc"/>
    <w:rPr>
      <w:rFonts w:ascii="Times New Roman" w:hAnsi="Times New Roman" w:cs="Times New Roman"/>
      <w:sz w:val="26"/>
      <w:szCs w:val="26"/>
    </w:rPr>
  </w:style>
  <w:style w:type="character" w:styleId="Style18">
    <w:name w:val="FollowedHyperlink"/>
    <w:basedOn w:val="DefaultParagraphFont"/>
    <w:uiPriority w:val="99"/>
    <w:semiHidden/>
    <w:unhideWhenUsed/>
    <w:rsid w:val="00914936"/>
    <w:rPr>
      <w:color w:val="800080" w:themeColor="followedHyperlink"/>
      <w:u w:val="single"/>
    </w:rPr>
  </w:style>
  <w:style w:type="character" w:styleId="Style19" w:customStyle="1">
    <w:name w:val="Название Знак"/>
    <w:basedOn w:val="DefaultParagraphFont"/>
    <w:qFormat/>
    <w:rsid w:val="00d52da7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Style20" w:customStyle="1">
    <w:name w:val="Основной текст Знак"/>
    <w:basedOn w:val="DefaultParagraphFont"/>
    <w:qFormat/>
    <w:rsid w:val="003f2c61"/>
    <w:rPr>
      <w:rFonts w:ascii="Arial" w:hAnsi="Arial" w:eastAsia="Times New Roman" w:cs="Times New Roman"/>
      <w:color w:val="000000"/>
      <w:sz w:val="24"/>
      <w:szCs w:val="24"/>
      <w:lang w:eastAsia="ru-RU"/>
    </w:rPr>
  </w:style>
  <w:style w:type="character" w:styleId="Style21" w:customStyle="1">
    <w:name w:val="Гипертекстовая ссылка"/>
    <w:basedOn w:val="DefaultParagraphFont"/>
    <w:uiPriority w:val="99"/>
    <w:qFormat/>
    <w:rsid w:val="00d83786"/>
    <w:rPr>
      <w:rFonts w:cs="Times New Roman"/>
      <w:b w:val="false"/>
      <w:color w:val="106BBE"/>
    </w:rPr>
  </w:style>
  <w:style w:type="character" w:styleId="Style22" w:customStyle="1">
    <w:name w:val="Абзац списка Знак"/>
    <w:basedOn w:val="DefaultParagraphFont"/>
    <w:link w:val="ListParagraph"/>
    <w:qFormat/>
    <w:locked/>
    <w:rsid w:val="001f6425"/>
    <w:rPr/>
  </w:style>
  <w:style w:type="character" w:styleId="2" w:customStyle="1">
    <w:name w:val="Основной текст (2)"/>
    <w:basedOn w:val="DefaultParagraphFont"/>
    <w:qFormat/>
    <w:rsid w:val="001f642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11" w:customStyle="1">
    <w:name w:val="Заголовок 1 Знак"/>
    <w:basedOn w:val="DefaultParagraphFont"/>
    <w:uiPriority w:val="99"/>
    <w:qFormat/>
    <w:rsid w:val="006a32a0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23" w:customStyle="1">
    <w:name w:val="Текст абзаца Знак"/>
    <w:link w:val="Style33"/>
    <w:qFormat/>
    <w:rsid w:val="004c66f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5">
    <w:name w:val="Body Text"/>
    <w:basedOn w:val="Normal"/>
    <w:link w:val="Style20"/>
    <w:rsid w:val="003f2c61"/>
    <w:pPr>
      <w:widowControl w:val="fals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4"/>
      <w:szCs w:val="24"/>
      <w:lang w:eastAsia="ru-RU"/>
    </w:rPr>
  </w:style>
  <w:style w:type="paragraph" w:styleId="Style26">
    <w:name w:val="List"/>
    <w:basedOn w:val="Style25"/>
    <w:pPr/>
    <w:rPr>
      <w:rFonts w:cs="Droid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c2343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c2343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c23434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334a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22"/>
    <w:qFormat/>
    <w:rsid w:val="00bc0837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unhideWhenUsed/>
    <w:qFormat/>
    <w:rsid w:val="0046572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semiHidden/>
    <w:unhideWhenUsed/>
    <w:qFormat/>
    <w:rsid w:val="00465725"/>
    <w:pPr/>
    <w:rPr>
      <w:b/>
      <w:bCs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6"/>
    <w:uiPriority w:val="99"/>
    <w:unhideWhenUsed/>
    <w:rsid w:val="00d070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Style17"/>
    <w:uiPriority w:val="99"/>
    <w:unhideWhenUsed/>
    <w:rsid w:val="00d070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46b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evision">
    <w:name w:val="Revision"/>
    <w:uiPriority w:val="99"/>
    <w:semiHidden/>
    <w:qFormat/>
    <w:rsid w:val="00a1146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2">
    <w:name w:val="Title"/>
    <w:basedOn w:val="Normal"/>
    <w:link w:val="Style19"/>
    <w:qFormat/>
    <w:rsid w:val="00d52da7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ConsNonformat" w:customStyle="1">
    <w:name w:val="ConsNonformat"/>
    <w:qFormat/>
    <w:rsid w:val="003f2c61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d9622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3" w:customStyle="1">
    <w:name w:val="Текст абзаца"/>
    <w:basedOn w:val="Normal"/>
    <w:link w:val="Style23"/>
    <w:qFormat/>
    <w:rsid w:val="004c66fe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EEE0-C779-4D18-9A73-4A4210A7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LibreOffice/7.5.7.1$Linux_X86_64 LibreOffice_project/50$Build-1</Application>
  <AppVersion>15.0000</AppVersion>
  <Pages>8</Pages>
  <Words>1589</Words>
  <Characters>13192</Characters>
  <CharactersWithSpaces>14908</CharactersWithSpaces>
  <Paragraphs>89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2023-10-25T08:50:00Z</dcterms:created>
  <dc:creator>Ильичева Софья Сергеевна</dc:creator>
  <dc:description/>
  <dc:language>ru-RU</dc:language>
  <cp:lastModifiedBy/>
  <cp:lastPrinted>2023-10-25T08:50:00Z</cp:lastPrinted>
  <dcterms:modified xsi:type="dcterms:W3CDTF">2023-10-27T15:27:07Z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