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</w:t>
            </w:r>
            <w:r w:rsidR="00FD762E"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320F79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320F79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320F79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от 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F5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 № 1313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64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E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="006426E5">
        <w:rPr>
          <w:rFonts w:ascii="Times New Roman" w:eastAsia="Times New Roman" w:hAnsi="Times New Roman" w:cs="Times New Roman"/>
          <w:sz w:val="28"/>
          <w:szCs w:val="20"/>
        </w:rPr>
        <w:t>приказом министерства труда и социальной защиты населения Ставропольского края от 26 ноября 2018 г. № 451 «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О внесении изменений в типовой административный регламент предоставления </w:t>
      </w:r>
      <w:r w:rsidR="006426E5" w:rsidRPr="006426E5">
        <w:rPr>
          <w:rFonts w:ascii="Times New Roman" w:eastAsia="Times New Roman" w:hAnsi="Times New Roman" w:cs="Times New Roman"/>
          <w:sz w:val="28"/>
          <w:szCs w:val="28"/>
        </w:rPr>
        <w:t>органами труда и социальной защиты населения администраций муниципальных районов и городских округов Ставропольского края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средств»,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от 19 июля 2018 г. № 204-ФЗ 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</w:t>
      </w:r>
      <w:r w:rsidR="000A4702">
        <w:rPr>
          <w:rFonts w:ascii="Times New Roman" w:eastAsia="Times New Roman" w:hAnsi="Times New Roman" w:cs="Times New Roman"/>
          <w:sz w:val="28"/>
          <w:szCs w:val="28"/>
        </w:rPr>
        <w:t>, администрация Петровского городского округа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Ставропольского края от 02 августа 2018 г</w:t>
      </w:r>
      <w:r w:rsidR="00F5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№ 1313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CB12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CB12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02 августа 2018 г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 № 1313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3C" w:rsidRDefault="001D59B4" w:rsidP="0005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Заголовок </w:t>
      </w:r>
      <w:hyperlink r:id="rId7" w:history="1">
        <w:r w:rsidR="003E393C"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>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пункте 2.5:</w:t>
      </w:r>
    </w:p>
    <w:p w:rsidR="00CB123B" w:rsidRPr="00973E9A" w:rsidRDefault="00CB123B" w:rsidP="00CB123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hyperlink r:id="rId8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после абзаца двадцатого абзацем следующего содержания:</w:t>
      </w:r>
    </w:p>
    <w:p w:rsidR="00CB123B" w:rsidRDefault="00CB123B" w:rsidP="00CB123B">
      <w:pPr>
        <w:pStyle w:val="ac"/>
        <w:ind w:firstLine="709"/>
      </w:pPr>
      <w:r>
        <w:t>«</w:t>
      </w:r>
      <w:hyperlink r:id="rId9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CB123B" w:rsidRPr="00C11C41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1C41">
        <w:rPr>
          <w:rFonts w:ascii="Times New Roman" w:hAnsi="Times New Roman" w:cs="Times New Roman"/>
          <w:sz w:val="28"/>
          <w:szCs w:val="28"/>
        </w:rPr>
        <w:t>. Добавить сноску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>я правда, 07.12.2013, № 330-331».</w:t>
      </w:r>
    </w:p>
    <w:p w:rsidR="002758B1" w:rsidRDefault="00CB123B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пятого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абзацем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CB123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CB123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CB123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лица, МФЦ и (или) работника МФЦ, плата с заявителя не взимается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6733" w:rsidRPr="00B844E1" w:rsidRDefault="00CB123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. В абзаце </w:t>
      </w:r>
      <w:r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пункта 4.1 слова «начальник отдела труда Управления» заменить </w:t>
      </w:r>
      <w:r w:rsidR="00D6017D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«начальник отдела Управления».</w:t>
      </w:r>
    </w:p>
    <w:p w:rsidR="00B339DE" w:rsidRPr="00B844E1" w:rsidRDefault="00CB123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1"/>
      <w:bookmarkEnd w:id="0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"/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Заголовок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государственную услугу, многофункционального центра предоставления государственных,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 № 210-ФЗ,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Пункт 5.1 изложить в следующей редакции: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В пункте 5.2: 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10.3.1. В подпункте «в» слова </w:t>
      </w:r>
      <w:r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569F">
        <w:rPr>
          <w:rFonts w:ascii="Times New Roman" w:hAnsi="Times New Roman" w:cs="Times New Roman"/>
          <w:sz w:val="28"/>
          <w:szCs w:val="28"/>
        </w:rPr>
        <w:t xml:space="preserve">.3.2.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69F">
        <w:rPr>
          <w:rFonts w:ascii="Times New Roman" w:hAnsi="Times New Roman" w:cs="Times New Roman"/>
          <w:sz w:val="28"/>
          <w:szCs w:val="28"/>
        </w:rPr>
        <w:t>ополнить</w:t>
      </w:r>
      <w:r w:rsidRPr="0099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9025A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«к»</w:t>
      </w:r>
      <w:r w:rsidRPr="009902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23B" w:rsidRDefault="003F5C28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123B">
        <w:rPr>
          <w:rFonts w:ascii="Times New Roman" w:hAnsi="Times New Roman" w:cs="Times New Roman"/>
          <w:sz w:val="28"/>
          <w:szCs w:val="28"/>
        </w:rPr>
        <w:t>.4. Пункт 5.7 после абзаца третьего дополнить абзацами следующего содержания: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</w:p>
    <w:p w:rsidR="00CB123B" w:rsidRPr="007033D9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23B" w:rsidRPr="00B844E1" w:rsidRDefault="003F5C28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B123B"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123B"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123B"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="00CB123B"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123B"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="00CB123B"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, их должностных лиц, работников, принятые (осуществляемые) в ходе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96" w:rsidRDefault="009E1096" w:rsidP="00A156FF">
      <w:pPr>
        <w:spacing w:after="0" w:line="240" w:lineRule="auto"/>
      </w:pPr>
      <w:r>
        <w:separator/>
      </w:r>
    </w:p>
  </w:endnote>
  <w:endnote w:type="continuationSeparator" w:id="1">
    <w:p w:rsidR="009E1096" w:rsidRDefault="009E1096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9E1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96" w:rsidRDefault="009E1096" w:rsidP="00A156FF">
      <w:pPr>
        <w:spacing w:after="0" w:line="240" w:lineRule="auto"/>
      </w:pPr>
      <w:r>
        <w:separator/>
      </w:r>
    </w:p>
  </w:footnote>
  <w:footnote w:type="continuationSeparator" w:id="1">
    <w:p w:rsidR="009E1096" w:rsidRDefault="009E1096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846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9E1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54B31"/>
    <w:rsid w:val="00075665"/>
    <w:rsid w:val="00084397"/>
    <w:rsid w:val="00095FBB"/>
    <w:rsid w:val="000A4702"/>
    <w:rsid w:val="000E0B95"/>
    <w:rsid w:val="0010431E"/>
    <w:rsid w:val="00110DA7"/>
    <w:rsid w:val="00117275"/>
    <w:rsid w:val="001233D6"/>
    <w:rsid w:val="00124403"/>
    <w:rsid w:val="00147786"/>
    <w:rsid w:val="00184FE6"/>
    <w:rsid w:val="001B0803"/>
    <w:rsid w:val="001D2213"/>
    <w:rsid w:val="001D3021"/>
    <w:rsid w:val="001D59B4"/>
    <w:rsid w:val="00215F2D"/>
    <w:rsid w:val="00224D67"/>
    <w:rsid w:val="002663B3"/>
    <w:rsid w:val="00266B12"/>
    <w:rsid w:val="002733C9"/>
    <w:rsid w:val="002758B1"/>
    <w:rsid w:val="002A2CF0"/>
    <w:rsid w:val="002B619B"/>
    <w:rsid w:val="002B6FDC"/>
    <w:rsid w:val="002C54CF"/>
    <w:rsid w:val="002E6777"/>
    <w:rsid w:val="00320F79"/>
    <w:rsid w:val="003249F3"/>
    <w:rsid w:val="00362095"/>
    <w:rsid w:val="003870F1"/>
    <w:rsid w:val="00395754"/>
    <w:rsid w:val="003D2A25"/>
    <w:rsid w:val="003E18A9"/>
    <w:rsid w:val="003E393C"/>
    <w:rsid w:val="003F5C28"/>
    <w:rsid w:val="00412842"/>
    <w:rsid w:val="00492459"/>
    <w:rsid w:val="004A2040"/>
    <w:rsid w:val="004A6E1F"/>
    <w:rsid w:val="004A774C"/>
    <w:rsid w:val="004B18C2"/>
    <w:rsid w:val="004B4916"/>
    <w:rsid w:val="004B5C85"/>
    <w:rsid w:val="004F680D"/>
    <w:rsid w:val="004F6D47"/>
    <w:rsid w:val="00512F5B"/>
    <w:rsid w:val="005401D7"/>
    <w:rsid w:val="00547E94"/>
    <w:rsid w:val="005669CA"/>
    <w:rsid w:val="0057780C"/>
    <w:rsid w:val="0058401A"/>
    <w:rsid w:val="005A0B13"/>
    <w:rsid w:val="005E7C45"/>
    <w:rsid w:val="00602419"/>
    <w:rsid w:val="00613AD9"/>
    <w:rsid w:val="00622457"/>
    <w:rsid w:val="00625510"/>
    <w:rsid w:val="00637BDE"/>
    <w:rsid w:val="006412CC"/>
    <w:rsid w:val="006426E5"/>
    <w:rsid w:val="006458C5"/>
    <w:rsid w:val="006523C1"/>
    <w:rsid w:val="006B5F7D"/>
    <w:rsid w:val="006E060E"/>
    <w:rsid w:val="007413CE"/>
    <w:rsid w:val="00745D34"/>
    <w:rsid w:val="007515B8"/>
    <w:rsid w:val="00756F2B"/>
    <w:rsid w:val="00784F57"/>
    <w:rsid w:val="007B4D61"/>
    <w:rsid w:val="007D5AB3"/>
    <w:rsid w:val="007F0691"/>
    <w:rsid w:val="00824E37"/>
    <w:rsid w:val="008349BD"/>
    <w:rsid w:val="00846E2A"/>
    <w:rsid w:val="008636D5"/>
    <w:rsid w:val="00871223"/>
    <w:rsid w:val="008A0973"/>
    <w:rsid w:val="008A1611"/>
    <w:rsid w:val="008B6265"/>
    <w:rsid w:val="008E00E6"/>
    <w:rsid w:val="008E6D6C"/>
    <w:rsid w:val="008F7298"/>
    <w:rsid w:val="00906BCF"/>
    <w:rsid w:val="00920117"/>
    <w:rsid w:val="00934BEC"/>
    <w:rsid w:val="00962C38"/>
    <w:rsid w:val="00975C04"/>
    <w:rsid w:val="009927BC"/>
    <w:rsid w:val="009A3733"/>
    <w:rsid w:val="009D6E8D"/>
    <w:rsid w:val="009E1096"/>
    <w:rsid w:val="009E66D8"/>
    <w:rsid w:val="00A156FF"/>
    <w:rsid w:val="00A2666F"/>
    <w:rsid w:val="00A3250E"/>
    <w:rsid w:val="00A42F47"/>
    <w:rsid w:val="00AA7C7F"/>
    <w:rsid w:val="00AB3160"/>
    <w:rsid w:val="00AD75C7"/>
    <w:rsid w:val="00AF21B0"/>
    <w:rsid w:val="00B208FF"/>
    <w:rsid w:val="00B339DE"/>
    <w:rsid w:val="00B409C1"/>
    <w:rsid w:val="00B71D29"/>
    <w:rsid w:val="00B731EE"/>
    <w:rsid w:val="00BA1041"/>
    <w:rsid w:val="00BA3ACF"/>
    <w:rsid w:val="00BA5764"/>
    <w:rsid w:val="00BE56F7"/>
    <w:rsid w:val="00C25182"/>
    <w:rsid w:val="00C26B02"/>
    <w:rsid w:val="00C57E10"/>
    <w:rsid w:val="00C6359C"/>
    <w:rsid w:val="00C81CAB"/>
    <w:rsid w:val="00CB123B"/>
    <w:rsid w:val="00CB36EA"/>
    <w:rsid w:val="00CB41AB"/>
    <w:rsid w:val="00CB4F4E"/>
    <w:rsid w:val="00CC30AA"/>
    <w:rsid w:val="00CD3063"/>
    <w:rsid w:val="00D029A3"/>
    <w:rsid w:val="00D04322"/>
    <w:rsid w:val="00D0740B"/>
    <w:rsid w:val="00D17688"/>
    <w:rsid w:val="00D27CAC"/>
    <w:rsid w:val="00D54A4E"/>
    <w:rsid w:val="00D6017D"/>
    <w:rsid w:val="00DA42E8"/>
    <w:rsid w:val="00DA7645"/>
    <w:rsid w:val="00DB43F1"/>
    <w:rsid w:val="00DB6733"/>
    <w:rsid w:val="00DB6B67"/>
    <w:rsid w:val="00DC45C1"/>
    <w:rsid w:val="00DF0F92"/>
    <w:rsid w:val="00E15C67"/>
    <w:rsid w:val="00E20FA8"/>
    <w:rsid w:val="00E57554"/>
    <w:rsid w:val="00E73DF6"/>
    <w:rsid w:val="00E93A0F"/>
    <w:rsid w:val="00EB3D3D"/>
    <w:rsid w:val="00EF5ED4"/>
    <w:rsid w:val="00F00F11"/>
    <w:rsid w:val="00F1606D"/>
    <w:rsid w:val="00F176AA"/>
    <w:rsid w:val="00F54FFD"/>
    <w:rsid w:val="00F76AF0"/>
    <w:rsid w:val="00F93980"/>
    <w:rsid w:val="00FA0971"/>
    <w:rsid w:val="00FA20FA"/>
    <w:rsid w:val="00FA4810"/>
    <w:rsid w:val="00FD762E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semiHidden/>
    <w:unhideWhenUsed/>
    <w:rsid w:val="008E6D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E6D6C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E6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033560.200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2EE6648036C41929849FD2453C78F2E7F8F444FD2B6AA334CB8EB8174C788y3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40</cp:revision>
  <cp:lastPrinted>2018-10-16T12:20:00Z</cp:lastPrinted>
  <dcterms:created xsi:type="dcterms:W3CDTF">2017-04-05T07:17:00Z</dcterms:created>
  <dcterms:modified xsi:type="dcterms:W3CDTF">2019-01-29T13:52:00Z</dcterms:modified>
</cp:coreProperties>
</file>