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9E" w:rsidRPr="00026F9F" w:rsidRDefault="00026F9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 w:rsidRPr="00026F9F">
        <w:rPr>
          <w:rFonts w:ascii="Times New Roman" w:eastAsia="Calibri" w:hAnsi="Times New Roman"/>
          <w:b/>
          <w:sz w:val="32"/>
          <w:szCs w:val="32"/>
          <w:lang w:eastAsia="en-US"/>
        </w:rPr>
        <w:t>Р</w:t>
      </w:r>
      <w:proofErr w:type="gramEnd"/>
      <w:r w:rsidRPr="00026F9F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А С П О Р Я Ж Е Н И Е</w:t>
      </w:r>
    </w:p>
    <w:p w:rsidR="00FB6A9E" w:rsidRPr="00026F9F" w:rsidRDefault="00FB6A9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B6A9E" w:rsidRPr="00026F9F" w:rsidRDefault="00026F9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6F9F">
        <w:rPr>
          <w:rFonts w:ascii="Times New Roman" w:hAnsi="Times New Roman"/>
          <w:sz w:val="24"/>
          <w:szCs w:val="24"/>
          <w:lang w:eastAsia="en-US"/>
        </w:rPr>
        <w:t>АДМИНИСТРАЦИИ ПЕТРОВСКОГО ГОРОДСКОГО ОКРУГА СТАВРОПОЛЬСКОГО КРАЯ</w:t>
      </w:r>
    </w:p>
    <w:p w:rsidR="00FB6A9E" w:rsidRPr="00026F9F" w:rsidRDefault="00FB6A9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356" w:type="dxa"/>
        <w:tblInd w:w="109" w:type="dxa"/>
        <w:tblLook w:val="04A0"/>
      </w:tblPr>
      <w:tblGrid>
        <w:gridCol w:w="3052"/>
        <w:gridCol w:w="3170"/>
        <w:gridCol w:w="3134"/>
      </w:tblGrid>
      <w:tr w:rsidR="00026F9F" w:rsidRPr="00026F9F">
        <w:trPr>
          <w:trHeight w:val="208"/>
        </w:trPr>
        <w:tc>
          <w:tcPr>
            <w:tcW w:w="3052" w:type="dxa"/>
            <w:shd w:val="clear" w:color="auto" w:fill="auto"/>
          </w:tcPr>
          <w:p w:rsidR="00FB6A9E" w:rsidRPr="00026F9F" w:rsidRDefault="009D705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декабря 2020 г.</w:t>
            </w:r>
          </w:p>
        </w:tc>
        <w:tc>
          <w:tcPr>
            <w:tcW w:w="3170" w:type="dxa"/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6F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34" w:type="dxa"/>
            <w:shd w:val="clear" w:color="auto" w:fill="auto"/>
          </w:tcPr>
          <w:p w:rsidR="00FB6A9E" w:rsidRPr="00026F9F" w:rsidRDefault="009D705D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748-р</w:t>
            </w:r>
          </w:p>
        </w:tc>
      </w:tr>
    </w:tbl>
    <w:p w:rsidR="00FB6A9E" w:rsidRPr="00026F9F" w:rsidRDefault="00FB6A9E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B6A9E" w:rsidRPr="00026F9F" w:rsidRDefault="00026F9F">
      <w:pPr>
        <w:spacing w:after="0" w:line="240" w:lineRule="exact"/>
        <w:jc w:val="both"/>
      </w:pPr>
      <w:r w:rsidRPr="00026F9F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детальный план-график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2020 год, утвержденный распоряжением администрации Петровского городского округа Ставропольского края от 26 декабря 2019 г. № 848-р (в ред. 17 июля 2020 г. № 403-р)</w:t>
      </w:r>
    </w:p>
    <w:p w:rsidR="00FB6A9E" w:rsidRPr="00026F9F" w:rsidRDefault="00FB6A9E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B6A9E" w:rsidRPr="00026F9F" w:rsidRDefault="00FB6A9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</w:p>
    <w:p w:rsidR="00FB6A9E" w:rsidRPr="00026F9F" w:rsidRDefault="00026F9F">
      <w:pPr>
        <w:spacing w:after="0" w:line="240" w:lineRule="auto"/>
        <w:ind w:firstLine="708"/>
        <w:jc w:val="both"/>
      </w:pPr>
      <w:proofErr w:type="gramStart"/>
      <w:r w:rsidRPr="00026F9F">
        <w:rPr>
          <w:rFonts w:ascii="Times New Roman" w:hAnsi="Times New Roman"/>
          <w:sz w:val="28"/>
          <w:szCs w:val="24"/>
        </w:rPr>
        <w:t xml:space="preserve">В соответствии с постановлением Губернатора Ставропольского края от 26 марта 2020 г. № 119 «О комплексе ограничительных и иных мероприятий по снижению рисков распространения новой </w:t>
      </w:r>
      <w:proofErr w:type="spellStart"/>
      <w:r w:rsidRPr="00026F9F">
        <w:rPr>
          <w:rFonts w:ascii="Times New Roman" w:hAnsi="Times New Roman"/>
          <w:sz w:val="28"/>
          <w:szCs w:val="24"/>
        </w:rPr>
        <w:t>короновирусной</w:t>
      </w:r>
      <w:proofErr w:type="spellEnd"/>
      <w:r w:rsidRPr="00026F9F">
        <w:rPr>
          <w:rFonts w:ascii="Times New Roman" w:hAnsi="Times New Roman"/>
          <w:sz w:val="28"/>
          <w:szCs w:val="24"/>
        </w:rPr>
        <w:t xml:space="preserve"> инфекции COVID-19 на территории Ставропольского края», Порядком разработки, реализации и оценки эффективности муниципальных программ </w:t>
      </w:r>
      <w:r w:rsidRPr="00026F9F">
        <w:rPr>
          <w:rFonts w:ascii="Times New Roman" w:hAnsi="Times New Roman"/>
          <w:sz w:val="28"/>
          <w:szCs w:val="28"/>
        </w:rPr>
        <w:t>Петровского городского округа Ставропольского края, утверждённым постановлением администрации Петровского городского округа Ставропольского края от 11 апреля 2018 г. года № 528 (в</w:t>
      </w:r>
      <w:proofErr w:type="gramEnd"/>
      <w:r w:rsidR="00BC00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6F9F">
        <w:rPr>
          <w:rFonts w:ascii="Times New Roman" w:hAnsi="Times New Roman"/>
          <w:sz w:val="28"/>
          <w:szCs w:val="28"/>
        </w:rPr>
        <w:t xml:space="preserve">редакции от 30 августа 2018 г. № 1547, от 11 января 2019 г. № 9, от 08 августа 2019 г.   </w:t>
      </w:r>
      <w:r w:rsidR="00BC005A">
        <w:rPr>
          <w:rFonts w:ascii="Times New Roman" w:hAnsi="Times New Roman"/>
          <w:sz w:val="28"/>
          <w:szCs w:val="28"/>
        </w:rPr>
        <w:t xml:space="preserve">                </w:t>
      </w:r>
      <w:r w:rsidRPr="00026F9F">
        <w:rPr>
          <w:rFonts w:ascii="Times New Roman" w:hAnsi="Times New Roman"/>
          <w:sz w:val="28"/>
          <w:szCs w:val="28"/>
        </w:rPr>
        <w:t>№ 1645, от 06 июля 2020 г. № 867), распоряжением администрации Петровского городского округа Ставропольского края от 18 апреля 2018 г.   № 206-р «</w:t>
      </w:r>
      <w:r w:rsidRPr="00026F9F">
        <w:rPr>
          <w:rFonts w:ascii="Times New Roman" w:hAnsi="Times New Roman" w:cs="Arial"/>
          <w:bCs/>
          <w:sz w:val="28"/>
          <w:szCs w:val="28"/>
        </w:rPr>
        <w:t xml:space="preserve">Об утверждении Методических указаний по разработке и реализации муниципальных программ Петровского </w:t>
      </w:r>
      <w:r w:rsidRPr="00026F9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26F9F">
        <w:rPr>
          <w:rFonts w:ascii="Times New Roman" w:hAnsi="Times New Roman" w:cs="Arial"/>
          <w:bCs/>
          <w:sz w:val="28"/>
          <w:szCs w:val="28"/>
        </w:rPr>
        <w:t>Ставропольского края</w:t>
      </w:r>
      <w:r w:rsidRPr="00026F9F">
        <w:rPr>
          <w:rFonts w:ascii="Times New Roman" w:hAnsi="Times New Roman"/>
          <w:sz w:val="28"/>
          <w:szCs w:val="28"/>
        </w:rPr>
        <w:t>» (в редакции от 19 октября 2018 г</w:t>
      </w:r>
      <w:proofErr w:type="gramEnd"/>
      <w:r w:rsidRPr="00026F9F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Pr="00026F9F">
        <w:rPr>
          <w:rFonts w:ascii="Times New Roman" w:hAnsi="Times New Roman"/>
          <w:sz w:val="28"/>
          <w:szCs w:val="28"/>
        </w:rPr>
        <w:t>571-р</w:t>
      </w:r>
      <w:proofErr w:type="gramEnd"/>
      <w:r w:rsidRPr="00026F9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26F9F">
        <w:rPr>
          <w:rFonts w:ascii="Times New Roman" w:hAnsi="Times New Roman"/>
          <w:sz w:val="28"/>
          <w:szCs w:val="28"/>
        </w:rPr>
        <w:t xml:space="preserve">от 04 декабря 2018 г. № 656-р, от 20 сентября 2019 г. № 554-р, от 02 июля 2020 г. № 370-р) и в целях реализации муниципальной программы Петровского городского округа Ставропольского края </w:t>
      </w:r>
      <w:r w:rsidRPr="00026F9F">
        <w:rPr>
          <w:rFonts w:ascii="Times New Roman" w:eastAsia="Calibri" w:hAnsi="Times New Roman"/>
          <w:sz w:val="28"/>
          <w:szCs w:val="28"/>
          <w:lang w:eastAsia="en-US"/>
        </w:rPr>
        <w:t>«Модернизация экономики и улучшение инвестиционного климата», утвержденной постановлением администрации Петровского городского округа Ставропольского края от 28 декабря 2017 г. № 16 (в</w:t>
      </w:r>
      <w:proofErr w:type="gramEnd"/>
      <w:r w:rsidRPr="00026F9F">
        <w:rPr>
          <w:rFonts w:ascii="Times New Roman" w:eastAsia="Calibri" w:hAnsi="Times New Roman"/>
          <w:sz w:val="28"/>
          <w:szCs w:val="28"/>
          <w:lang w:eastAsia="en-US"/>
        </w:rPr>
        <w:t xml:space="preserve"> ред. от 26 декабря 2019 г., № 2678, от 13 июля 2020 г. № 925)</w:t>
      </w:r>
    </w:p>
    <w:p w:rsidR="00FB6A9E" w:rsidRPr="00026F9F" w:rsidRDefault="00FB6A9E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B6A9E" w:rsidRPr="00026F9F" w:rsidRDefault="00FB6A9E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B6A9E" w:rsidRPr="00026F9F" w:rsidRDefault="00FB6A9E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B6A9E" w:rsidRPr="00026F9F" w:rsidRDefault="00026F9F">
      <w:pPr>
        <w:pStyle w:val="aa"/>
        <w:spacing w:after="0" w:line="240" w:lineRule="auto"/>
        <w:ind w:left="0" w:firstLine="709"/>
        <w:jc w:val="both"/>
      </w:pPr>
      <w:r w:rsidRPr="00026F9F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gramStart"/>
      <w:r w:rsidRPr="00026F9F">
        <w:rPr>
          <w:rFonts w:ascii="Times New Roman" w:eastAsia="Calibri" w:hAnsi="Times New Roman"/>
          <w:sz w:val="28"/>
          <w:szCs w:val="28"/>
          <w:lang w:eastAsia="en-US"/>
        </w:rPr>
        <w:t xml:space="preserve">Внести изменения в детальный план-график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2020 год, утвержденный распоряжением администрации Петровского городского округа Ставропольского края от 26 декабря 2019 г. № 848-р «Об утверждении детального плана-графика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2020 </w:t>
      </w:r>
      <w:r w:rsidRPr="00026F9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год» (в ред. от</w:t>
      </w:r>
      <w:proofErr w:type="gramEnd"/>
      <w:r w:rsidRPr="00026F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26F9F">
        <w:rPr>
          <w:rFonts w:ascii="Times New Roman" w:eastAsia="Calibri" w:hAnsi="Times New Roman"/>
          <w:sz w:val="28"/>
          <w:szCs w:val="28"/>
          <w:lang w:eastAsia="en-US"/>
        </w:rPr>
        <w:t>17 июля 2020 г. № 403-р), изложив его в прилагаемой редакции.</w:t>
      </w:r>
      <w:proofErr w:type="gramEnd"/>
    </w:p>
    <w:p w:rsidR="00FB6A9E" w:rsidRPr="00026F9F" w:rsidRDefault="00FB6A9E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B6A9E" w:rsidRPr="00026F9F" w:rsidRDefault="00026F9F">
      <w:pPr>
        <w:pStyle w:val="aa"/>
        <w:spacing w:after="0" w:line="240" w:lineRule="auto"/>
        <w:ind w:left="0" w:firstLine="709"/>
        <w:jc w:val="both"/>
      </w:pPr>
      <w:r w:rsidRPr="00026F9F">
        <w:rPr>
          <w:rFonts w:ascii="Times New Roman" w:eastAsia="Calibri" w:hAnsi="Times New Roman"/>
          <w:sz w:val="28"/>
          <w:szCs w:val="28"/>
          <w:lang w:eastAsia="en-US"/>
        </w:rPr>
        <w:t xml:space="preserve">2. Признать утратившим силу распоряжение администрации Петровского городского округа Ставропольского края от </w:t>
      </w:r>
      <w:bookmarkStart w:id="0" w:name="__DdeLink__2063_3416635597"/>
      <w:r w:rsidRPr="00026F9F">
        <w:rPr>
          <w:rFonts w:ascii="Times New Roman" w:eastAsia="Calibri" w:hAnsi="Times New Roman"/>
          <w:sz w:val="28"/>
          <w:szCs w:val="28"/>
          <w:lang w:eastAsia="en-US"/>
        </w:rPr>
        <w:t>17 июля 2020 г.     № 403-р</w:t>
      </w:r>
      <w:bookmarkEnd w:id="0"/>
      <w:r w:rsidRPr="00026F9F">
        <w:rPr>
          <w:rFonts w:ascii="Times New Roman" w:eastAsia="Calibri" w:hAnsi="Times New Roman"/>
          <w:sz w:val="28"/>
          <w:szCs w:val="28"/>
          <w:lang w:eastAsia="en-US"/>
        </w:rPr>
        <w:t xml:space="preserve"> «О внесении изменений в детальный план-график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2020 год, утвержденный распоряжением администрации Петровского городского округа Ставропольского края от 26 декабря 2019 г. № 848-р».</w:t>
      </w:r>
    </w:p>
    <w:p w:rsidR="00FB6A9E" w:rsidRPr="00026F9F" w:rsidRDefault="00FB6A9E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B6A9E" w:rsidRPr="00026F9F" w:rsidRDefault="00026F9F">
      <w:pPr>
        <w:spacing w:after="0" w:line="240" w:lineRule="auto"/>
        <w:ind w:firstLine="709"/>
        <w:jc w:val="both"/>
      </w:pPr>
      <w:r w:rsidRPr="00026F9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26F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6F9F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026F9F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Pr="00026F9F">
        <w:rPr>
          <w:rFonts w:ascii="Times New Roman" w:hAnsi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 w:rsidRPr="00026F9F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026F9F">
        <w:rPr>
          <w:rFonts w:ascii="Times New Roman" w:hAnsi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</w:p>
    <w:p w:rsidR="00FB6A9E" w:rsidRPr="00026F9F" w:rsidRDefault="00FB6A9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B6A9E" w:rsidRPr="00026F9F" w:rsidRDefault="009F45F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26F9F" w:rsidRPr="00026F9F">
        <w:rPr>
          <w:rFonts w:ascii="Times New Roman" w:eastAsia="Calibri" w:hAnsi="Times New Roman"/>
          <w:sz w:val="28"/>
          <w:szCs w:val="28"/>
          <w:lang w:eastAsia="en-US"/>
        </w:rPr>
        <w:t>. Настоящее распоряжение вступает в силу со дня подписания.</w:t>
      </w:r>
    </w:p>
    <w:p w:rsidR="00FB6A9E" w:rsidRPr="00026F9F" w:rsidRDefault="00FB6A9E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B6A9E" w:rsidRPr="00026F9F" w:rsidRDefault="00FB6A9E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B6A9E" w:rsidRPr="00026F9F" w:rsidRDefault="00026F9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6F9F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FB6A9E" w:rsidRPr="00026F9F" w:rsidRDefault="00026F9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6F9F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</w:p>
    <w:p w:rsidR="00FB6A9E" w:rsidRPr="00026F9F" w:rsidRDefault="00026F9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6F9F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FB6A9E" w:rsidRPr="00026F9F" w:rsidRDefault="00FB6A9E" w:rsidP="00026F9F">
      <w:pPr>
        <w:tabs>
          <w:tab w:val="left" w:pos="-1418"/>
          <w:tab w:val="left" w:pos="9356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  <w:sectPr w:rsidR="00FB6A9E" w:rsidRPr="00026F9F" w:rsidSect="00026F9F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</w:p>
    <w:tbl>
      <w:tblPr>
        <w:tblW w:w="14366" w:type="dxa"/>
        <w:tblLook w:val="01E0"/>
      </w:tblPr>
      <w:tblGrid>
        <w:gridCol w:w="9462"/>
        <w:gridCol w:w="4904"/>
      </w:tblGrid>
      <w:tr w:rsidR="00026F9F" w:rsidRPr="00026F9F">
        <w:trPr>
          <w:trHeight w:val="245"/>
        </w:trPr>
        <w:tc>
          <w:tcPr>
            <w:tcW w:w="9461" w:type="dxa"/>
            <w:shd w:val="clear" w:color="auto" w:fill="auto"/>
          </w:tcPr>
          <w:p w:rsidR="00FB6A9E" w:rsidRPr="00026F9F" w:rsidRDefault="00FB6A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FB6A9E" w:rsidRPr="00026F9F" w:rsidRDefault="00026F9F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9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026F9F" w:rsidRPr="00026F9F">
        <w:trPr>
          <w:trHeight w:val="735"/>
        </w:trPr>
        <w:tc>
          <w:tcPr>
            <w:tcW w:w="9461" w:type="dxa"/>
            <w:shd w:val="clear" w:color="auto" w:fill="auto"/>
          </w:tcPr>
          <w:p w:rsidR="00FB6A9E" w:rsidRPr="00026F9F" w:rsidRDefault="00FB6A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FB6A9E" w:rsidRPr="00026F9F" w:rsidRDefault="00026F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9F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Петровского городского округа                      Ставропольского края</w:t>
            </w:r>
          </w:p>
          <w:p w:rsidR="00FB6A9E" w:rsidRPr="00026F9F" w:rsidRDefault="00026F9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F9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26F9F">
              <w:rPr>
                <w:rFonts w:ascii="Times New Roman" w:hAnsi="Times New Roman"/>
                <w:sz w:val="28"/>
                <w:szCs w:val="28"/>
              </w:rPr>
              <w:t>26 декабря 2019 г. № 848-р</w:t>
            </w:r>
          </w:p>
        </w:tc>
      </w:tr>
      <w:tr w:rsidR="00026F9F" w:rsidRPr="00026F9F">
        <w:trPr>
          <w:trHeight w:val="258"/>
        </w:trPr>
        <w:tc>
          <w:tcPr>
            <w:tcW w:w="9461" w:type="dxa"/>
            <w:shd w:val="clear" w:color="auto" w:fill="auto"/>
          </w:tcPr>
          <w:p w:rsidR="00FB6A9E" w:rsidRPr="00026F9F" w:rsidRDefault="00FB6A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FB6A9E" w:rsidRPr="00026F9F" w:rsidRDefault="00026F9F" w:rsidP="000703AB">
            <w:pPr>
              <w:spacing w:after="0" w:line="240" w:lineRule="exact"/>
              <w:jc w:val="center"/>
            </w:pPr>
            <w:r w:rsidRPr="00026F9F">
              <w:rPr>
                <w:rFonts w:ascii="Times New Roman" w:hAnsi="Times New Roman" w:cs="Times New Roman"/>
                <w:sz w:val="28"/>
                <w:szCs w:val="28"/>
              </w:rPr>
              <w:t xml:space="preserve">(в ред. от </w:t>
            </w:r>
            <w:r w:rsidR="000703AB">
              <w:rPr>
                <w:rFonts w:ascii="Times New Roman" w:hAnsi="Times New Roman" w:cs="Times New Roman"/>
                <w:sz w:val="28"/>
                <w:szCs w:val="28"/>
              </w:rPr>
              <w:t>09 декабря 2020 г. № 748-р)</w:t>
            </w:r>
            <w:bookmarkStart w:id="1" w:name="_GoBack"/>
            <w:bookmarkEnd w:id="1"/>
          </w:p>
        </w:tc>
      </w:tr>
      <w:tr w:rsidR="00026F9F" w:rsidRPr="00026F9F">
        <w:trPr>
          <w:trHeight w:val="245"/>
        </w:trPr>
        <w:tc>
          <w:tcPr>
            <w:tcW w:w="9461" w:type="dxa"/>
            <w:shd w:val="clear" w:color="auto" w:fill="auto"/>
          </w:tcPr>
          <w:p w:rsidR="00FB6A9E" w:rsidRPr="00026F9F" w:rsidRDefault="00FB6A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FB6A9E" w:rsidRPr="00026F9F" w:rsidRDefault="00FB6A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A9E" w:rsidRPr="00026F9F" w:rsidRDefault="00026F9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2" w:name="P1356"/>
      <w:bookmarkEnd w:id="2"/>
      <w:r w:rsidRPr="00026F9F">
        <w:rPr>
          <w:rFonts w:ascii="Times New Roman" w:eastAsia="Times New Roman" w:hAnsi="Times New Roman" w:cs="Times New Roman"/>
          <w:sz w:val="28"/>
          <w:szCs w:val="24"/>
        </w:rPr>
        <w:t xml:space="preserve">ДЕТАЛЬНЫЙ ПЛАН-ГРАФИК </w:t>
      </w:r>
    </w:p>
    <w:p w:rsidR="00FB6A9E" w:rsidRPr="00026F9F" w:rsidRDefault="00026F9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26F9F">
        <w:rPr>
          <w:rFonts w:ascii="Times New Roman" w:eastAsia="Times New Roman" w:hAnsi="Times New Roman" w:cs="Times New Roman"/>
          <w:sz w:val="28"/>
          <w:szCs w:val="24"/>
        </w:rPr>
        <w:t xml:space="preserve">реализации муниципальной программы Петровского городского округа Ставропольского края </w:t>
      </w:r>
    </w:p>
    <w:p w:rsidR="00FB6A9E" w:rsidRPr="00026F9F" w:rsidRDefault="00026F9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26F9F">
        <w:rPr>
          <w:rFonts w:ascii="Times New Roman" w:hAnsi="Times New Roman" w:cs="Times New Roman"/>
          <w:sz w:val="28"/>
          <w:szCs w:val="24"/>
        </w:rPr>
        <w:t>«Модернизация экономики и улучшение инвестиционного климата»</w:t>
      </w:r>
    </w:p>
    <w:p w:rsidR="00FB6A9E" w:rsidRPr="00026F9F" w:rsidRDefault="00026F9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26F9F">
        <w:rPr>
          <w:rFonts w:ascii="Times New Roman" w:eastAsia="Times New Roman" w:hAnsi="Times New Roman" w:cs="Times New Roman"/>
          <w:sz w:val="28"/>
          <w:szCs w:val="24"/>
        </w:rPr>
        <w:t>на 2020 год</w:t>
      </w:r>
    </w:p>
    <w:p w:rsidR="00FB6A9E" w:rsidRPr="00322188" w:rsidRDefault="00FB6A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tbl>
      <w:tblPr>
        <w:tblW w:w="14348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2343"/>
        <w:gridCol w:w="1768"/>
        <w:gridCol w:w="1559"/>
        <w:gridCol w:w="1333"/>
        <w:gridCol w:w="856"/>
        <w:gridCol w:w="1632"/>
        <w:gridCol w:w="1127"/>
        <w:gridCol w:w="1346"/>
        <w:gridCol w:w="1817"/>
      </w:tblGrid>
      <w:tr w:rsidR="00026F9F" w:rsidRPr="00026F9F" w:rsidTr="0032218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26F9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26F9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Ответственный исполнитель (должность Ф.И.О)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 xml:space="preserve">Дата наступления контрольного события </w:t>
            </w:r>
          </w:p>
        </w:tc>
        <w:tc>
          <w:tcPr>
            <w:tcW w:w="8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F9F">
              <w:rPr>
                <w:sz w:val="22"/>
                <w:szCs w:val="22"/>
              </w:rPr>
              <w:t xml:space="preserve">Объемы и источники финансового обеспечения Программы, </w:t>
            </w:r>
          </w:p>
          <w:p w:rsidR="00FB6A9E" w:rsidRPr="00026F9F" w:rsidRDefault="00026F9F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F9F">
              <w:rPr>
                <w:sz w:val="22"/>
                <w:szCs w:val="22"/>
              </w:rPr>
              <w:t>тыс. рублей</w:t>
            </w:r>
          </w:p>
        </w:tc>
      </w:tr>
      <w:tr w:rsidR="00026F9F" w:rsidRPr="00026F9F" w:rsidTr="00322188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F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FB6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FB6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FB6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pStyle w:val="ConsPlusNormal"/>
              <w:jc w:val="center"/>
            </w:pPr>
            <w:r w:rsidRPr="00026F9F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F9F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pStyle w:val="ConsPlusNormal"/>
              <w:jc w:val="center"/>
            </w:pPr>
            <w:r w:rsidRPr="00026F9F">
              <w:rPr>
                <w:sz w:val="22"/>
                <w:szCs w:val="22"/>
              </w:rPr>
              <w:t>Налоговые расходы бюджета округа</w:t>
            </w:r>
          </w:p>
        </w:tc>
        <w:tc>
          <w:tcPr>
            <w:tcW w:w="31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pStyle w:val="ac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/>
              </w:rPr>
              <w:t>Средства участников Программы</w:t>
            </w:r>
          </w:p>
        </w:tc>
      </w:tr>
      <w:tr w:rsidR="00026F9F" w:rsidRPr="00026F9F" w:rsidTr="00322188">
        <w:trPr>
          <w:trHeight w:val="1616"/>
        </w:trPr>
        <w:tc>
          <w:tcPr>
            <w:tcW w:w="56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F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FB6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FB6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FB6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FB6A9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F9F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F9F">
              <w:rPr>
                <w:sz w:val="22"/>
                <w:szCs w:val="22"/>
              </w:rPr>
              <w:t>Межбюджетные трансферты из краевого бюджета</w:t>
            </w: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FB6A9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pStyle w:val="ac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pStyle w:val="ac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/>
              </w:rPr>
              <w:t>индивидуальные предприниматели, физические лица</w:t>
            </w:r>
          </w:p>
        </w:tc>
      </w:tr>
      <w:tr w:rsidR="00026F9F" w:rsidRPr="00026F9F" w:rsidTr="00322188">
        <w:trPr>
          <w:trHeight w:val="11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/>
              </w:rPr>
              <w:t>10</w:t>
            </w:r>
          </w:p>
        </w:tc>
      </w:tr>
      <w:tr w:rsidR="00026F9F" w:rsidRPr="00026F9F" w:rsidTr="00322188">
        <w:trPr>
          <w:trHeight w:val="20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FB6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A9E" w:rsidRPr="00026F9F" w:rsidRDefault="00FB6A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eastAsia="Times New Roman" w:hAnsi="Times New Roman" w:cs="Times New Roman"/>
                <w:b/>
              </w:rPr>
              <w:t>Программа «Модернизация экономики и улучшение инвестиционного климата»</w:t>
            </w:r>
          </w:p>
          <w:p w:rsidR="00FB6A9E" w:rsidRPr="00026F9F" w:rsidRDefault="00FB6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FB6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hAnsi="Times New Roman" w:cs="Times New Roman"/>
                <w:b/>
              </w:rPr>
              <w:t>1 408 410,00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hAnsi="Times New Roman" w:cs="Times New Roman"/>
                <w:b/>
              </w:rPr>
              <w:t>410,00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6F9F">
              <w:rPr>
                <w:rFonts w:ascii="Times New Roman" w:hAnsi="Times New Roman" w:cs="Times New Roman"/>
                <w:b/>
              </w:rPr>
              <w:t>0,</w:t>
            </w:r>
            <w:r w:rsidRPr="00026F9F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6F9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 w:cs="Times New Roman"/>
                <w:b/>
              </w:rPr>
              <w:t>1 372 000,00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6F9F">
              <w:rPr>
                <w:rFonts w:ascii="Times New Roman" w:hAnsi="Times New Roman"/>
                <w:b/>
                <w:bCs/>
              </w:rPr>
              <w:t>36 000,00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FB6A9E" w:rsidRPr="00026F9F" w:rsidRDefault="00FB6A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6F9F">
              <w:rPr>
                <w:rFonts w:ascii="Times New Roman" w:eastAsia="Cambria" w:hAnsi="Times New Roman" w:cs="Times New Roman"/>
                <w:b/>
                <w:lang w:eastAsia="ar-SA"/>
              </w:rPr>
              <w:t>Подпрограмма «Формирование благоприятного инвестиционного климата»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FB6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eastAsia="Times New Roman" w:hAnsi="Times New Roman" w:cs="Times New Roman"/>
                <w:b/>
              </w:rPr>
              <w:t>1 408 000,00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 w:cs="Times New Roman"/>
                <w:b/>
              </w:rPr>
              <w:t>1 372 000,00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6F9F">
              <w:rPr>
                <w:rFonts w:ascii="Times New Roman" w:hAnsi="Times New Roman"/>
                <w:b/>
                <w:bCs/>
              </w:rPr>
              <w:t>36 000,00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F9F">
              <w:rPr>
                <w:rFonts w:ascii="Times New Roman" w:eastAsia="Cambria" w:hAnsi="Times New Roman" w:cs="Times New Roman"/>
                <w:lang w:eastAsia="ar-SA"/>
              </w:rPr>
              <w:t xml:space="preserve">Формирование </w:t>
            </w:r>
            <w:r w:rsidRPr="00026F9F">
              <w:rPr>
                <w:rFonts w:ascii="Times New Roman" w:eastAsia="Cambria" w:hAnsi="Times New Roman" w:cs="Times New Roman"/>
                <w:lang w:eastAsia="ar-SA"/>
              </w:rPr>
              <w:lastRenderedPageBreak/>
              <w:t>инвестиционной привлекательности округа</w:t>
            </w:r>
          </w:p>
          <w:p w:rsidR="00FB6A9E" w:rsidRPr="00026F9F" w:rsidRDefault="00FB6A9E">
            <w:pPr>
              <w:snapToGrid w:val="0"/>
              <w:spacing w:after="0" w:line="240" w:lineRule="auto"/>
              <w:jc w:val="both"/>
              <w:rPr>
                <w:rFonts w:eastAsia="Cambria" w:cs="Times New Roman"/>
                <w:lang w:eastAsia="ar-SA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</w:t>
            </w:r>
            <w:r w:rsidRPr="00026F9F">
              <w:rPr>
                <w:rFonts w:ascii="Times New Roman" w:eastAsia="Times New Roman" w:hAnsi="Times New Roman" w:cs="Times New Roman"/>
              </w:rPr>
              <w:lastRenderedPageBreak/>
              <w:t>отдела стратегического планирования и инвестиций администрации Петровского городского округа Ставропольского края (далее – начальник отдела стратегического планирования)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__DdeLink__6075_1524579187"/>
            <w:r w:rsidRPr="00026F9F">
              <w:rPr>
                <w:rFonts w:ascii="Times New Roman" w:eastAsia="Times New Roman" w:hAnsi="Times New Roman" w:cs="Times New Roman"/>
              </w:rPr>
              <w:t>0,00</w:t>
            </w:r>
            <w:bookmarkEnd w:id="3"/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lastRenderedPageBreak/>
              <w:t>1.1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Контрольное событие 1. 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Инвестиционный паспорт разработан и размещен на официальном </w:t>
            </w:r>
            <w:proofErr w:type="gramStart"/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сайте</w:t>
            </w:r>
            <w:proofErr w:type="gramEnd"/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 администрации Петровского городского округа Ставропольского края в информационно-телекоммуникационной сети «Интернет» (далее - округ, официальный сайт администрации)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3F08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до 31</w:t>
            </w:r>
            <w:r w:rsidR="00026F9F" w:rsidRPr="00026F9F">
              <w:rPr>
                <w:rFonts w:ascii="Times New Roman" w:hAnsi="Times New Roman" w:cs="Times New Roman"/>
                <w:i/>
                <w:iCs/>
              </w:rPr>
              <w:t>.03.2020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1.2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2.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Обеспечено сопровождение раздела </w:t>
            </w: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lastRenderedPageBreak/>
              <w:t>«Инвестиционный портал» на официальном сайте администрации, и ведение страницы социальной сети «</w:t>
            </w:r>
            <w:proofErr w:type="spellStart"/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Инстаграмм</w:t>
            </w:r>
            <w:proofErr w:type="spellEnd"/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31.12.2020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lang w:eastAsia="ar-SA"/>
              </w:rPr>
              <w:t>Организация работы по мониторингу и сопровождению инвестиционных проектов реализуемых на территории округа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widowControl w:val="0"/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начальник отдела стратегического планирования Кириленко Л.</w:t>
            </w:r>
            <w:proofErr w:type="gramStart"/>
            <w:r w:rsidRPr="00026F9F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t>1 408 000,00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 w:cs="Times New Roman"/>
              </w:rPr>
              <w:t>1 372 000,00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/>
              </w:rPr>
              <w:t>36 000,00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2.1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Контрольное событие 3. 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 xml:space="preserve">Мониторинг инвестиционных вложений и </w:t>
            </w:r>
            <w:proofErr w:type="gramStart"/>
            <w:r w:rsidRPr="00026F9F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инвестиционных проектов, реализуемых на территории округа выполнен</w:t>
            </w:r>
            <w:proofErr w:type="gram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10.01.2020;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14 .04.2020;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10.07.2020;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10.10.2020</w:t>
            </w:r>
          </w:p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2.2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4.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Заседание Совета по улучшению инвестиционного климата в Петровском городском округе Ставропольского края проведено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до </w:t>
            </w:r>
            <w:r w:rsidR="003F082C">
              <w:rPr>
                <w:rFonts w:ascii="Times New Roman" w:hAnsi="Times New Roman" w:cs="Times New Roman"/>
                <w:i/>
                <w:iCs/>
              </w:rPr>
              <w:t>3</w:t>
            </w:r>
            <w:r w:rsidRPr="00026F9F">
              <w:rPr>
                <w:rFonts w:ascii="Times New Roman" w:hAnsi="Times New Roman" w:cs="Times New Roman"/>
                <w:i/>
                <w:iCs/>
              </w:rPr>
              <w:t>1.03.2020,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30.06.2020,</w:t>
            </w:r>
          </w:p>
          <w:p w:rsidR="00FB6A9E" w:rsidRPr="00026F9F" w:rsidRDefault="003F08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до 30</w:t>
            </w:r>
            <w:r w:rsidR="00026F9F" w:rsidRPr="00026F9F">
              <w:rPr>
                <w:rFonts w:ascii="Times New Roman" w:hAnsi="Times New Roman" w:cs="Times New Roman"/>
                <w:i/>
                <w:iCs/>
              </w:rPr>
              <w:t>.09.2020,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31.12.2020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lang w:eastAsia="ar-SA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hAnsi="Times New Roman" w:cs="Times New Roman"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lastRenderedPageBreak/>
              <w:t>3.1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Контрольное событие 5. 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>Информационная и консультационная поддержка субъектам инвестиционной деятельности</w:t>
            </w:r>
            <w:r w:rsidRPr="00026F9F">
              <w:rPr>
                <w:rFonts w:ascii="Times New Roman" w:eastAsia="Cambria" w:hAnsi="Times New Roman" w:cs="Times New Roman"/>
                <w:bCs/>
                <w:i/>
                <w:iCs/>
              </w:rPr>
              <w:t xml:space="preserve"> оказана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31.12.2020 (при обращении инвестора)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3.2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6.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Перечень объектов, в отношении которых </w:t>
            </w:r>
            <w:proofErr w:type="gramStart"/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планируется заключение концессионных соглашений утвержден</w:t>
            </w:r>
            <w:proofErr w:type="gram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bookmarkStart w:id="4" w:name="__DdeLink__4028_848578243"/>
            <w:r w:rsidRPr="00026F9F">
              <w:rPr>
                <w:rFonts w:ascii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  <w:bookmarkEnd w:id="4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01.02.2020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/>
              </w:rPr>
              <w:t>4.</w:t>
            </w:r>
          </w:p>
        </w:tc>
        <w:tc>
          <w:tcPr>
            <w:tcW w:w="2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/>
              </w:rPr>
              <w:t>Реализация регионального проекта «Адресная поддержка на предприятиях»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B6A9E" w:rsidRPr="00026F9F" w:rsidRDefault="00026F9F">
            <w:pPr>
              <w:widowControl w:val="0"/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Times New Roman" w:hAnsi="Times New Roman" w:cs="Times New Roman"/>
                <w:lang w:eastAsia="ar-SA"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6F9F" w:rsidRPr="00026F9F" w:rsidTr="00322188">
        <w:tc>
          <w:tcPr>
            <w:tcW w:w="56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/>
              </w:rPr>
              <w:t>4.1</w:t>
            </w:r>
          </w:p>
        </w:tc>
        <w:tc>
          <w:tcPr>
            <w:tcW w:w="2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7.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hAnsi="Times New Roman"/>
                <w:i/>
                <w:iCs/>
              </w:rPr>
              <w:t>Информирование, вовлечение предприятий округа в реализацию регионального проекта «Адресная поддержка на предприятиях» обеспечено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до 31.12.2020 </w:t>
            </w:r>
          </w:p>
        </w:tc>
        <w:tc>
          <w:tcPr>
            <w:tcW w:w="133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26F9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eastAsia="Cambria" w:hAnsi="Times New Roman" w:cs="Times New Roman"/>
                <w:b/>
                <w:lang w:eastAsia="ar-SA"/>
              </w:rPr>
              <w:t>Подпрограмма «Поддержка и развитие малого и среднего предпринимательств</w:t>
            </w:r>
            <w:r w:rsidRPr="00026F9F">
              <w:rPr>
                <w:rFonts w:ascii="Times New Roman" w:eastAsia="Cambria" w:hAnsi="Times New Roman" w:cs="Times New Roman"/>
                <w:b/>
                <w:lang w:eastAsia="ar-SA"/>
              </w:rPr>
              <w:lastRenderedPageBreak/>
              <w:t>а»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FB6A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hAnsi="Times New Roman" w:cs="Times New Roman"/>
                <w:b/>
              </w:rPr>
              <w:t>320,00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hAnsi="Times New Roman" w:cs="Times New Roman"/>
                <w:b/>
              </w:rPr>
              <w:t>320,00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6F9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lang w:eastAsia="ar-SA"/>
              </w:rPr>
              <w:t>Финансовая поддержка субъектов МСП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 w:cs="Times New Roman"/>
              </w:rPr>
              <w:t xml:space="preserve">начальник отдела развития предпринимательства, торговли и потребительского рынка администрации Петровского городского округа Ставропольского края (далее – начальник отдела развития предпринимательства) 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hAnsi="Times New Roman" w:cs="Times New Roman"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5.1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>Контрольное событие 8.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>Проведен конкурсный отбор субъектов МСП для предоставления грантов за счет средств бюджета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начальник отдела развития предпринимательства </w:t>
            </w:r>
          </w:p>
          <w:p w:rsidR="00FB6A9E" w:rsidRPr="00026F9F" w:rsidRDefault="00026F9F">
            <w:pPr>
              <w:pStyle w:val="ConsPlusNormal"/>
              <w:jc w:val="both"/>
            </w:pPr>
            <w:r w:rsidRPr="00026F9F">
              <w:rPr>
                <w:i/>
                <w:iCs/>
                <w:sz w:val="22"/>
                <w:szCs w:val="22"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31.12.2020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5.2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>Контрольное событие 9.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>Мониторинг результатов хозяйственной деятельности субъектов</w:t>
            </w:r>
            <w:r w:rsidRPr="00026F9F">
              <w:rPr>
                <w:rFonts w:ascii="Times New Roman" w:hAnsi="Times New Roman" w:cs="Times New Roman"/>
                <w:i/>
                <w:iCs/>
              </w:rPr>
              <w:t xml:space="preserve"> МСП размещен на официальном сайте администрации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начальник отдела развития предпринимательства 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30.04.2020,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31.07.2020,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31.10.2020</w:t>
            </w:r>
          </w:p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lang w:eastAsia="ar-SA"/>
              </w:rPr>
              <w:t xml:space="preserve">Пропаганда и </w:t>
            </w:r>
            <w:r w:rsidRPr="00026F9F">
              <w:rPr>
                <w:rFonts w:ascii="Times New Roman" w:eastAsia="Cambria" w:hAnsi="Times New Roman" w:cs="Times New Roman"/>
                <w:lang w:eastAsia="ar-SA"/>
              </w:rPr>
              <w:lastRenderedPageBreak/>
              <w:t>популяризация предпринимательской деятельности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 w:rsidRPr="00026F9F">
              <w:rPr>
                <w:rFonts w:ascii="Times New Roman" w:hAnsi="Times New Roman" w:cs="Times New Roman"/>
              </w:rPr>
              <w:lastRenderedPageBreak/>
              <w:t xml:space="preserve">отдела развития предпринимательства </w:t>
            </w:r>
          </w:p>
          <w:p w:rsidR="00FB6A9E" w:rsidRPr="00026F9F" w:rsidRDefault="00026F9F">
            <w:pPr>
              <w:pStyle w:val="ConsPlusNormal"/>
              <w:jc w:val="both"/>
            </w:pPr>
            <w:r w:rsidRPr="00026F9F">
              <w:rPr>
                <w:sz w:val="22"/>
                <w:szCs w:val="22"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lastRenderedPageBreak/>
              <w:t>6.1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>Контрольное событие 10.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>Торжественное мероприятие, посвященное профессиональному празднику День работников бытового обслуживания, торговли и жилищно-коммунального хозяйства, проведено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начальник отдела развития предпринимательства </w:t>
            </w:r>
          </w:p>
          <w:p w:rsidR="00FB6A9E" w:rsidRPr="00026F9F" w:rsidRDefault="00026F9F">
            <w:pPr>
              <w:pStyle w:val="ConsPlusNormal"/>
              <w:jc w:val="both"/>
            </w:pPr>
            <w:r w:rsidRPr="00026F9F">
              <w:rPr>
                <w:i/>
                <w:iCs/>
                <w:sz w:val="22"/>
                <w:szCs w:val="22"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31.03.2020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83456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6.2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>Контрольное событие 11.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proofErr w:type="gramStart"/>
            <w:r w:rsidRPr="00026F9F">
              <w:rPr>
                <w:rFonts w:ascii="Times New Roman" w:hAnsi="Times New Roman" w:cs="Times New Roman"/>
                <w:i/>
                <w:iCs/>
              </w:rPr>
              <w:t>Торжественное мероприятие, посвященное профессиональному празднику День работника торговли в онлайн формате проведено</w:t>
            </w:r>
            <w:proofErr w:type="gram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568" w:rsidRPr="00026F9F" w:rsidRDefault="00834568" w:rsidP="0083456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начальник отдела развития предпринимательства </w:t>
            </w:r>
          </w:p>
          <w:p w:rsidR="00FB6A9E" w:rsidRPr="00026F9F" w:rsidRDefault="00834568" w:rsidP="00834568">
            <w:pPr>
              <w:pStyle w:val="ConsPlusNormal"/>
            </w:pPr>
            <w:r w:rsidRPr="00026F9F">
              <w:rPr>
                <w:i/>
                <w:iCs/>
                <w:sz w:val="22"/>
                <w:szCs w:val="22"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31.07.2020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6.3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>Контрольное событие 12.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proofErr w:type="gramStart"/>
            <w:r w:rsidRPr="00026F9F">
              <w:rPr>
                <w:rFonts w:ascii="Times New Roman" w:hAnsi="Times New Roman" w:cs="Times New Roman"/>
                <w:i/>
                <w:iCs/>
              </w:rPr>
              <w:t>Мероприятие, посвященное празднованию на территории округа Дня российского предпринимательства в онлайн формате проведено</w:t>
            </w:r>
            <w:proofErr w:type="gram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начальник отдела развития предпринимательства </w:t>
            </w:r>
          </w:p>
          <w:p w:rsidR="00FB6A9E" w:rsidRPr="00026F9F" w:rsidRDefault="00026F9F">
            <w:pPr>
              <w:pStyle w:val="ConsPlusNormal"/>
              <w:jc w:val="both"/>
            </w:pPr>
            <w:r w:rsidRPr="00026F9F">
              <w:rPr>
                <w:i/>
                <w:iCs/>
                <w:sz w:val="22"/>
                <w:szCs w:val="22"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31.05.2020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9D7C87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lastRenderedPageBreak/>
              <w:t>6.4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>Контрольное событие 13.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>Заседание координационного совета по развитию МСП проведено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 w:rsidP="009D7C8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начальник отдела развития предпринимательства </w:t>
            </w:r>
          </w:p>
          <w:p w:rsidR="00FB6A9E" w:rsidRPr="00026F9F" w:rsidRDefault="00026F9F" w:rsidP="009D7C87">
            <w:pPr>
              <w:pStyle w:val="ConsPlusNormal"/>
            </w:pPr>
            <w:r w:rsidRPr="00026F9F">
              <w:rPr>
                <w:i/>
                <w:iCs/>
                <w:sz w:val="22"/>
                <w:szCs w:val="22"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до </w:t>
            </w:r>
            <w:r w:rsidR="00322188">
              <w:rPr>
                <w:rFonts w:ascii="Times New Roman" w:hAnsi="Times New Roman" w:cs="Times New Roman"/>
                <w:i/>
                <w:iCs/>
              </w:rPr>
              <w:t>3</w:t>
            </w:r>
            <w:r w:rsidRPr="00026F9F">
              <w:rPr>
                <w:rFonts w:ascii="Times New Roman" w:hAnsi="Times New Roman" w:cs="Times New Roman"/>
                <w:i/>
                <w:iCs/>
              </w:rPr>
              <w:t>1.03.2020,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30.06.2020,</w:t>
            </w:r>
          </w:p>
          <w:p w:rsidR="00FB6A9E" w:rsidRPr="00026F9F" w:rsidRDefault="0032218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до 30</w:t>
            </w:r>
            <w:r w:rsidR="00026F9F" w:rsidRPr="00026F9F">
              <w:rPr>
                <w:rFonts w:ascii="Times New Roman" w:hAnsi="Times New Roman" w:cs="Times New Roman"/>
                <w:i/>
                <w:iCs/>
              </w:rPr>
              <w:t>.09.2020,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31.12.2020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6.5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>Контрольное событие 14.</w:t>
            </w:r>
          </w:p>
          <w:p w:rsidR="00FB6A9E" w:rsidRPr="00026F9F" w:rsidRDefault="00026F9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>Информационная поддержка субъектам</w:t>
            </w:r>
          </w:p>
          <w:p w:rsidR="00FB6A9E" w:rsidRPr="00026F9F" w:rsidRDefault="00026F9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 xml:space="preserve">предпринимательской деятельности (совещания, семинары, «круглые столы», конференции) </w:t>
            </w:r>
            <w:proofErr w:type="gramStart"/>
            <w:r w:rsidRPr="00026F9F">
              <w:rPr>
                <w:rFonts w:ascii="Times New Roman" w:eastAsia="Cambria" w:hAnsi="Times New Roman" w:cs="Times New Roman"/>
                <w:i/>
                <w:iCs/>
              </w:rPr>
              <w:t>оказана</w:t>
            </w:r>
            <w:proofErr w:type="gram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начальник отдела развития предпринимательства </w:t>
            </w:r>
          </w:p>
          <w:p w:rsidR="00FB6A9E" w:rsidRPr="00026F9F" w:rsidRDefault="00026F9F">
            <w:pPr>
              <w:pStyle w:val="ConsPlusNormal"/>
              <w:jc w:val="both"/>
            </w:pPr>
            <w:r w:rsidRPr="00026F9F">
              <w:rPr>
                <w:i/>
                <w:iCs/>
                <w:sz w:val="22"/>
                <w:szCs w:val="22"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до </w:t>
            </w:r>
            <w:r w:rsidR="00322188">
              <w:rPr>
                <w:rFonts w:ascii="Times New Roman" w:hAnsi="Times New Roman" w:cs="Times New Roman"/>
                <w:i/>
                <w:iCs/>
              </w:rPr>
              <w:t>31</w:t>
            </w:r>
            <w:r w:rsidRPr="00026F9F">
              <w:rPr>
                <w:rFonts w:ascii="Times New Roman" w:hAnsi="Times New Roman" w:cs="Times New Roman"/>
                <w:i/>
                <w:iCs/>
              </w:rPr>
              <w:t>.03.2020,</w:t>
            </w:r>
          </w:p>
          <w:p w:rsidR="00FB6A9E" w:rsidRPr="00026F9F" w:rsidRDefault="0032218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до 30</w:t>
            </w:r>
            <w:r w:rsidR="00026F9F" w:rsidRPr="00026F9F">
              <w:rPr>
                <w:rFonts w:ascii="Times New Roman" w:hAnsi="Times New Roman" w:cs="Times New Roman"/>
                <w:i/>
                <w:iCs/>
              </w:rPr>
              <w:t>.06.2020,</w:t>
            </w:r>
          </w:p>
          <w:p w:rsidR="00FB6A9E" w:rsidRPr="00026F9F" w:rsidRDefault="0032218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до 30</w:t>
            </w:r>
            <w:r w:rsidR="00026F9F" w:rsidRPr="00026F9F">
              <w:rPr>
                <w:rFonts w:ascii="Times New Roman" w:hAnsi="Times New Roman" w:cs="Times New Roman"/>
                <w:i/>
                <w:iCs/>
              </w:rPr>
              <w:t>.09.2020,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31.12.2020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proofErr w:type="gramStart"/>
            <w:r w:rsidRPr="00026F9F">
              <w:rPr>
                <w:rFonts w:ascii="Times New Roman" w:eastAsia="Cambria" w:hAnsi="Times New Roman" w:cs="Times New Roman"/>
                <w:lang w:eastAsia="ar-SA"/>
              </w:rPr>
              <w:t>Контроль за</w:t>
            </w:r>
            <w:proofErr w:type="gramEnd"/>
            <w:r w:rsidRPr="00026F9F">
              <w:rPr>
                <w:rFonts w:ascii="Times New Roman" w:eastAsia="Cambria" w:hAnsi="Times New Roman" w:cs="Times New Roman"/>
                <w:lang w:eastAsia="ar-SA"/>
              </w:rPr>
              <w:t xml:space="preserve"> упорядочением торговой деятельности на территории Петровского городского округа Ставропольского края в соответствии с законодательством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FB6A9E" w:rsidRPr="00026F9F" w:rsidRDefault="00026F9F">
            <w:pPr>
              <w:pStyle w:val="ConsPlusNormal"/>
              <w:jc w:val="both"/>
            </w:pPr>
            <w:r w:rsidRPr="00026F9F">
              <w:rPr>
                <w:sz w:val="22"/>
                <w:szCs w:val="22"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/>
              </w:rPr>
              <w:t>0,00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7.1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15.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Рейдовые мероприятия по ликвидации стихийной торговли, продукцией без соответствующих документов проведены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начальник отдела 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развития предпринимательства 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32218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до 31</w:t>
            </w:r>
            <w:r w:rsidR="00026F9F" w:rsidRPr="00026F9F">
              <w:rPr>
                <w:rFonts w:ascii="Times New Roman" w:hAnsi="Times New Roman" w:cs="Times New Roman"/>
                <w:i/>
                <w:iCs/>
              </w:rPr>
              <w:t>.03.2020,</w:t>
            </w:r>
          </w:p>
          <w:p w:rsidR="00FB6A9E" w:rsidRPr="00026F9F" w:rsidRDefault="0032218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до 30</w:t>
            </w:r>
            <w:r w:rsidR="00026F9F" w:rsidRPr="00026F9F">
              <w:rPr>
                <w:rFonts w:ascii="Times New Roman" w:hAnsi="Times New Roman" w:cs="Times New Roman"/>
                <w:i/>
                <w:iCs/>
              </w:rPr>
              <w:t>.06.2020,</w:t>
            </w:r>
          </w:p>
          <w:p w:rsidR="00FB6A9E" w:rsidRPr="00026F9F" w:rsidRDefault="0032218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до 30</w:t>
            </w:r>
            <w:r w:rsidR="00026F9F" w:rsidRPr="00026F9F">
              <w:rPr>
                <w:rFonts w:ascii="Times New Roman" w:hAnsi="Times New Roman" w:cs="Times New Roman"/>
                <w:i/>
                <w:iCs/>
              </w:rPr>
              <w:t>.09.2020,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31.12.2020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7.2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16.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Информация субъектам </w:t>
            </w: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lastRenderedPageBreak/>
              <w:t>предпринимательской деятельности об изменениях и дополнениях действующего законодательства по вопросам защиты прав потребителей</w:t>
            </w:r>
            <w:r w:rsidRPr="00026F9F">
              <w:rPr>
                <w:rFonts w:ascii="Times New Roman" w:eastAsia="Cambria" w:hAnsi="Times New Roman" w:cs="Times New Roman"/>
                <w:i/>
                <w:iCs/>
              </w:rPr>
              <w:t xml:space="preserve"> в сфере торговой деятельности доведена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начальник отдела развития предпринимательства </w:t>
            </w:r>
          </w:p>
          <w:p w:rsidR="00FB6A9E" w:rsidRPr="00026F9F" w:rsidRDefault="00026F9F">
            <w:pPr>
              <w:pStyle w:val="ConsPlusNormal"/>
              <w:jc w:val="both"/>
            </w:pPr>
            <w:r w:rsidRPr="00026F9F">
              <w:rPr>
                <w:i/>
                <w:iCs/>
                <w:sz w:val="22"/>
                <w:szCs w:val="22"/>
              </w:rPr>
              <w:lastRenderedPageBreak/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lastRenderedPageBreak/>
              <w:t>до 31.12.2020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lastRenderedPageBreak/>
              <w:t>7.3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17.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Консультационная помощь потребителям в области торговли, общественного питания, бытового обслуживания по вопросам обеспечения защиты прав потребителей оказана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начальник отдела 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развития предпринимательства 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31.12.2020 (при обращении заявителей)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/>
              </w:rPr>
              <w:t>8.</w:t>
            </w:r>
          </w:p>
        </w:tc>
        <w:tc>
          <w:tcPr>
            <w:tcW w:w="2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/>
              </w:rPr>
              <w:t>Реализация регионального проекта «Популяризация предпринимательства»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FB6A9E" w:rsidRPr="00026F9F" w:rsidRDefault="00026F9F">
            <w:pPr>
              <w:pStyle w:val="ConsPlusNormal"/>
              <w:jc w:val="both"/>
              <w:rPr>
                <w:sz w:val="22"/>
                <w:szCs w:val="22"/>
              </w:rPr>
            </w:pPr>
            <w:r w:rsidRPr="00026F9F">
              <w:rPr>
                <w:sz w:val="22"/>
                <w:szCs w:val="22"/>
              </w:rPr>
              <w:t>Зубакина И.А.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6F9F" w:rsidRPr="00026F9F" w:rsidTr="00322188">
        <w:tc>
          <w:tcPr>
            <w:tcW w:w="56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/>
                <w:i/>
                <w:iCs/>
              </w:rPr>
              <w:t>8.1</w:t>
            </w:r>
          </w:p>
        </w:tc>
        <w:tc>
          <w:tcPr>
            <w:tcW w:w="2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18.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Размещение на официальном сайте администрации актуальной информации об особенностях режима для занятых в сфере </w:t>
            </w: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lastRenderedPageBreak/>
              <w:t>МСП, включая индивидуальных предпринимателей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начальник отдела 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развития предпринимательства 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>Зубакина И.А.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/>
                <w:i/>
                <w:iCs/>
              </w:rPr>
              <w:t>до 31.12.2020</w:t>
            </w:r>
          </w:p>
        </w:tc>
        <w:tc>
          <w:tcPr>
            <w:tcW w:w="133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026F9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b/>
                <w:lang w:eastAsia="ar-SA"/>
              </w:rPr>
              <w:t>Подпрограмма «Развитие пищевой и перерабатывающей промышленности и потребительского рынка»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FB6A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hAnsi="Times New Roman" w:cs="Times New Roman"/>
                <w:b/>
              </w:rPr>
              <w:t>90,00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hAnsi="Times New Roman" w:cs="Times New Roman"/>
                <w:b/>
              </w:rPr>
              <w:t>90,00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lang w:eastAsia="ar-SA"/>
              </w:rPr>
              <w:t>Проведение ярмарок на территории округа с участием ставропольских товаропроизводителей</w:t>
            </w:r>
          </w:p>
          <w:p w:rsidR="00FB6A9E" w:rsidRPr="00026F9F" w:rsidRDefault="00FB6A9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FB6A9E" w:rsidRPr="00026F9F" w:rsidRDefault="00026F9F">
            <w:pPr>
              <w:pStyle w:val="ConsPlusNormal"/>
              <w:jc w:val="both"/>
            </w:pPr>
            <w:r w:rsidRPr="00026F9F">
              <w:rPr>
                <w:sz w:val="22"/>
                <w:szCs w:val="22"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9.1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>Контрольное событие 19.</w:t>
            </w:r>
          </w:p>
          <w:p w:rsidR="00FB6A9E" w:rsidRPr="00026F9F" w:rsidRDefault="00026F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>График проведения ярмарочных мероприятий на 2021  год утвержден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начальник отдела развития предпринимательства 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31.12.2020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9.2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>Контрольное событие 20.</w:t>
            </w:r>
          </w:p>
          <w:p w:rsidR="00FB6A9E" w:rsidRPr="00026F9F" w:rsidRDefault="00026F9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 xml:space="preserve">Весенние выставки-ярмарки потребительских товаров под девизом «Покупай </w:t>
            </w:r>
            <w:proofErr w:type="gramStart"/>
            <w:r w:rsidRPr="00026F9F">
              <w:rPr>
                <w:rFonts w:ascii="Times New Roman" w:eastAsia="Cambria" w:hAnsi="Times New Roman" w:cs="Times New Roman"/>
                <w:i/>
                <w:iCs/>
              </w:rPr>
              <w:t>ставропольское</w:t>
            </w:r>
            <w:proofErr w:type="gramEnd"/>
            <w:r w:rsidRPr="00026F9F">
              <w:rPr>
                <w:rFonts w:ascii="Times New Roman" w:eastAsia="Cambria" w:hAnsi="Times New Roman" w:cs="Times New Roman"/>
                <w:i/>
                <w:iCs/>
              </w:rPr>
              <w:t>!» проведены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начальник отдела развития предпринимательства 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3F08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до 30</w:t>
            </w:r>
            <w:r w:rsidR="00026F9F" w:rsidRPr="00026F9F">
              <w:rPr>
                <w:rFonts w:ascii="Times New Roman" w:hAnsi="Times New Roman" w:cs="Times New Roman"/>
                <w:i/>
                <w:iCs/>
              </w:rPr>
              <w:t>.04.2020</w:t>
            </w:r>
          </w:p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9.3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>Контрольное событие 21.</w:t>
            </w:r>
          </w:p>
          <w:p w:rsidR="00FB6A9E" w:rsidRPr="00026F9F" w:rsidRDefault="00026F9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 xml:space="preserve">Еженедельные ярмарки на территории сельских поселений округа </w:t>
            </w:r>
            <w:r w:rsidRPr="00026F9F">
              <w:rPr>
                <w:rFonts w:ascii="Times New Roman" w:eastAsia="Cambria" w:hAnsi="Times New Roman" w:cs="Times New Roman"/>
                <w:i/>
                <w:iCs/>
              </w:rPr>
              <w:lastRenderedPageBreak/>
              <w:t xml:space="preserve">проведены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начальник отдела развития предпринимательства 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31.12.2020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lastRenderedPageBreak/>
              <w:t>9.4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>Контрольное событие 22.</w:t>
            </w:r>
          </w:p>
          <w:p w:rsidR="00FB6A9E" w:rsidRPr="00026F9F" w:rsidRDefault="00026F9F">
            <w:pPr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</w:rPr>
              <w:t>Информация о проведении выставок-ярмарок размещена на официальном сайте администрации и в районной газете «Петровские вести»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начальник отдела развития предпринимательства 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30.04.2020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lang w:eastAsia="ar-SA"/>
              </w:rPr>
              <w:t>Реализация комплекса мероприятий по развитию пищевой и перерабатывающей промышленности и потребительского рынка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hAnsi="Times New Roman" w:cs="Times New Roman"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10.1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23.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>Информационная и консультационная поддержка товаропроизводителям и потребителям оказана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начальник отдела развития предпринимательства 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31.12.2020 (при обращении заявителей)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10.2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24.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Проведение аукционов на право заключения договоров на размещение нестационарных торговых объектов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начальник отдела развития предпринимательства 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Зубакина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до 31.12.2020 (при обращении заявителей в соответствии с Положением о порядке и условиях размещения нестационарных торговых </w:t>
            </w:r>
            <w:r w:rsidRPr="00026F9F">
              <w:rPr>
                <w:rFonts w:ascii="Times New Roman" w:hAnsi="Times New Roman" w:cs="Times New Roman"/>
                <w:i/>
                <w:iCs/>
              </w:rPr>
              <w:lastRenderedPageBreak/>
              <w:t>объектов)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lastRenderedPageBreak/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b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FB6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6F9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bCs/>
                <w:lang w:eastAsia="ar-SA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eastAsia="Times New Roman" w:hAnsi="Times New Roman" w:cs="Times New Roman"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  <w:lang w:val="en-US"/>
              </w:rPr>
              <w:t>11</w:t>
            </w:r>
            <w:r w:rsidRPr="00026F9F">
              <w:rPr>
                <w:rFonts w:ascii="Times New Roman" w:hAnsi="Times New Roman" w:cs="Times New Roman"/>
                <w:i/>
                <w:iCs/>
              </w:rPr>
              <w:t>.1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Контрольное событие 25.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hAnsi="Times New Roman"/>
                <w:i/>
                <w:iCs/>
              </w:rPr>
              <w:t>Проект корректировки Стратегии социально-экономического развития Петровского городского округа Ставропольского края до 2035 года</w:t>
            </w:r>
            <w:r w:rsidRPr="00026F9F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 xml:space="preserve"> согласован с министерством экономического развития Ставропольского края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3F082C">
            <w:pPr>
              <w:widowControl w:val="0"/>
              <w:spacing w:after="0" w:line="240" w:lineRule="auto"/>
              <w:jc w:val="center"/>
            </w:pPr>
            <w:bookmarkStart w:id="5" w:name="__DdeLink__4344_1777876746"/>
            <w:r>
              <w:rPr>
                <w:rFonts w:ascii="Times New Roman" w:eastAsia="Times New Roman" w:hAnsi="Times New Roman" w:cs="Times New Roman"/>
                <w:i/>
                <w:iCs/>
              </w:rPr>
              <w:t>до 31</w:t>
            </w:r>
            <w:r w:rsidR="00026F9F" w:rsidRPr="00026F9F">
              <w:rPr>
                <w:rFonts w:ascii="Times New Roman" w:eastAsia="Times New Roman" w:hAnsi="Times New Roman" w:cs="Times New Roman"/>
                <w:i/>
                <w:iCs/>
              </w:rPr>
              <w:t>.12.2020</w:t>
            </w:r>
            <w:bookmarkEnd w:id="5"/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11.2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Контрольное событие 26.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Прогноз социально-экономического развития округа на среднесрочный период одобрен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eastAsia="Times New Roman" w:hAnsi="Times New Roman" w:cs="Times New Roman"/>
                <w:i/>
                <w:iCs/>
              </w:rPr>
              <w:t>до 15.11.2020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11.3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Контрольное событие 27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lastRenderedPageBreak/>
              <w:t>Изменения в  Прогноз социально-экономического развития округа на долгосрочный период внесены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начальник отдела </w:t>
            </w:r>
            <w:r w:rsidRPr="00026F9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3F08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до 31</w:t>
            </w:r>
            <w:r w:rsidR="00026F9F" w:rsidRPr="00026F9F">
              <w:rPr>
                <w:rFonts w:ascii="Times New Roman" w:eastAsia="Times New Roman" w:hAnsi="Times New Roman" w:cs="Times New Roman"/>
                <w:i/>
                <w:iCs/>
              </w:rPr>
              <w:t>.12.2020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lastRenderedPageBreak/>
              <w:t>11.4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 xml:space="preserve">Контрольное событие 28. 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 w:rsidRPr="00026F9F">
              <w:rPr>
                <w:rFonts w:ascii="Times New Roman" w:hAnsi="Times New Roman" w:cs="Times New Roman"/>
                <w:i/>
                <w:iCs/>
              </w:rPr>
              <w:t>Муниципальные программы актуализированы (утверждены)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eastAsia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6A9E" w:rsidRPr="00026F9F" w:rsidRDefault="003F08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до 31</w:t>
            </w:r>
            <w:r w:rsidR="00026F9F" w:rsidRPr="00026F9F">
              <w:rPr>
                <w:rFonts w:ascii="Times New Roman" w:eastAsia="Times New Roman" w:hAnsi="Times New Roman" w:cs="Times New Roman"/>
                <w:i/>
                <w:iCs/>
              </w:rPr>
              <w:t>.12.2020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11.5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Контрольное событие 29.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libri" w:hAnsi="Times New Roman" w:cs="Times New Roman"/>
                <w:i/>
                <w:iCs/>
              </w:rPr>
              <w:t>Изменения в нормативные правовые акты администрации округа, регламентирующие порядок разработки, корректировки, осуществления мониторинга и контроля документов стратегического планирования утверждены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eastAsia="Times New Roman" w:hAnsi="Times New Roman" w:cs="Times New Roman"/>
                <w:i/>
                <w:iCs/>
              </w:rPr>
              <w:t>до 31.12.2020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11.6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Контрольное событие 30.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hAnsi="Times New Roman" w:cs="Times New Roman"/>
                <w:i/>
                <w:iCs/>
              </w:rPr>
              <w:t xml:space="preserve">Информация о социально-экономическом развитии округа размещена на официальном сайте </w:t>
            </w:r>
            <w:r w:rsidRPr="00026F9F">
              <w:rPr>
                <w:rFonts w:ascii="Times New Roman" w:hAnsi="Times New Roman" w:cs="Times New Roman"/>
                <w:i/>
                <w:iCs/>
              </w:rPr>
              <w:lastRenderedPageBreak/>
              <w:t>администрации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31.03.2020,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до 30.06.2020,</w:t>
            </w:r>
          </w:p>
          <w:p w:rsidR="00FB6A9E" w:rsidRPr="00026F9F" w:rsidRDefault="003F08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до 30</w:t>
            </w:r>
            <w:r w:rsidR="00026F9F" w:rsidRPr="00026F9F">
              <w:rPr>
                <w:rFonts w:ascii="Times New Roman" w:hAnsi="Times New Roman" w:cs="Times New Roman"/>
                <w:i/>
                <w:iCs/>
              </w:rPr>
              <w:t>.09.2020,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eastAsia="Times New Roman" w:hAnsi="Times New Roman" w:cs="Times New Roman"/>
                <w:i/>
                <w:iCs/>
              </w:rPr>
              <w:t>до 31.12.2020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hAnsi="Times New Roman" w:cs="Times New Roman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12.1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31.</w:t>
            </w:r>
          </w:p>
          <w:p w:rsidR="00FB6A9E" w:rsidRPr="00026F9F" w:rsidRDefault="00026F9F">
            <w:pPr>
              <w:snapToGrid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осуществлена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 w:rsidP="003F082C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eastAsia="Times New Roman" w:hAnsi="Times New Roman" w:cs="Times New Roman"/>
                <w:bCs/>
                <w:i/>
                <w:iCs/>
              </w:rPr>
              <w:t>до 31.12.2020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eastAsia="Times New Roman" w:hAnsi="Times New Roman" w:cs="Times New Roman"/>
                <w:lang w:eastAsia="ar-SA"/>
              </w:rPr>
              <w:t>Мониторинг и контроль реализации документов стратегического планирования округа</w:t>
            </w:r>
          </w:p>
          <w:p w:rsidR="00FB6A9E" w:rsidRPr="00026F9F" w:rsidRDefault="00FB6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FB6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13.1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32.</w:t>
            </w:r>
          </w:p>
          <w:p w:rsidR="00FB6A9E" w:rsidRPr="00026F9F" w:rsidRDefault="00026F9F">
            <w:pPr>
              <w:pStyle w:val="ConsPlusNormal"/>
              <w:jc w:val="both"/>
            </w:pPr>
            <w:r w:rsidRPr="00026F9F">
              <w:rPr>
                <w:rFonts w:eastAsia="Cambria"/>
                <w:i/>
                <w:iCs/>
                <w:sz w:val="22"/>
                <w:szCs w:val="22"/>
                <w:lang w:eastAsia="ar-SA"/>
              </w:rPr>
              <w:t xml:space="preserve">Результаты мониторинга хода реализации </w:t>
            </w:r>
            <w:proofErr w:type="gramStart"/>
            <w:r w:rsidRPr="00026F9F">
              <w:rPr>
                <w:rFonts w:eastAsia="Cambria"/>
                <w:i/>
                <w:iCs/>
                <w:sz w:val="22"/>
                <w:szCs w:val="22"/>
                <w:lang w:eastAsia="ar-SA"/>
              </w:rPr>
              <w:t>муниципальных</w:t>
            </w:r>
            <w:proofErr w:type="gramEnd"/>
            <w:r w:rsidRPr="00026F9F">
              <w:rPr>
                <w:rFonts w:eastAsia="Cambria"/>
                <w:i/>
                <w:iCs/>
                <w:sz w:val="22"/>
                <w:szCs w:val="22"/>
                <w:lang w:eastAsia="ar-SA"/>
              </w:rPr>
              <w:t xml:space="preserve"> </w:t>
            </w:r>
            <w:r w:rsidRPr="00026F9F">
              <w:rPr>
                <w:rFonts w:eastAsia="Cambria"/>
                <w:i/>
                <w:iCs/>
                <w:sz w:val="22"/>
                <w:szCs w:val="22"/>
                <w:lang w:eastAsia="ar-SA"/>
              </w:rPr>
              <w:lastRenderedPageBreak/>
              <w:t>программ  направлены главе Петровского городского округа Ставропольского края и размещены на официальном сайте администрации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6F9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  <w:rPr>
                <w:highlight w:val="yellow"/>
              </w:rPr>
            </w:pPr>
            <w:r w:rsidRPr="00026F9F">
              <w:rPr>
                <w:rFonts w:ascii="Times New Roman" w:eastAsia="Calibri" w:hAnsi="Times New Roman" w:cs="Times New Roman"/>
                <w:i/>
                <w:iCs/>
              </w:rPr>
              <w:t>до 16.04.2020,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eastAsia="Calibri" w:hAnsi="Times New Roman" w:cs="Times New Roman"/>
                <w:i/>
                <w:iCs/>
              </w:rPr>
              <w:t>до 17.08.2020,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eastAsia="Calibri" w:hAnsi="Times New Roman" w:cs="Times New Roman"/>
                <w:i/>
                <w:iCs/>
              </w:rPr>
              <w:t>до 16.</w:t>
            </w:r>
            <w:r w:rsidRPr="00026F9F">
              <w:rPr>
                <w:rFonts w:ascii="Times New Roman" w:eastAsia="Times New Roman" w:hAnsi="Times New Roman" w:cs="Times New Roman"/>
                <w:i/>
                <w:iCs/>
              </w:rPr>
              <w:t>11.2020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/>
                <w:i/>
                <w:iCs/>
              </w:rPr>
              <w:lastRenderedPageBreak/>
              <w:t>13.2</w:t>
            </w:r>
          </w:p>
        </w:tc>
        <w:tc>
          <w:tcPr>
            <w:tcW w:w="2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hAnsi="Times New Roman"/>
                <w:i/>
                <w:iCs/>
              </w:rPr>
              <w:t xml:space="preserve">Контрольное событие 33. Отчетность по документам стратегического планирования, подлежащим мониторингу, контролю реализации за 2019 год </w:t>
            </w:r>
            <w:proofErr w:type="gramStart"/>
            <w:r w:rsidRPr="00026F9F">
              <w:rPr>
                <w:rFonts w:ascii="Times New Roman" w:hAnsi="Times New Roman"/>
                <w:i/>
                <w:iCs/>
              </w:rPr>
              <w:t>сформирована и представлена</w:t>
            </w:r>
            <w:proofErr w:type="gramEnd"/>
            <w:r w:rsidRPr="00026F9F">
              <w:rPr>
                <w:rFonts w:ascii="Times New Roman" w:hAnsi="Times New Roman"/>
                <w:i/>
                <w:iCs/>
              </w:rPr>
              <w:t xml:space="preserve"> на рассмотрение администрации.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eastAsia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/>
                <w:i/>
                <w:iCs/>
              </w:rPr>
              <w:t xml:space="preserve">до 01.05.2020, 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hAnsi="Times New Roman"/>
                <w:i/>
                <w:iCs/>
              </w:rPr>
              <w:t>до 01.08.2020</w:t>
            </w:r>
          </w:p>
        </w:tc>
        <w:tc>
          <w:tcPr>
            <w:tcW w:w="133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026F9F" w:rsidRPr="00026F9F" w:rsidTr="00322188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</w:pPr>
            <w:r w:rsidRPr="00026F9F">
              <w:rPr>
                <w:rFonts w:ascii="Times New Roman" w:hAnsi="Times New Roman" w:cs="Times New Roman"/>
                <w:i/>
                <w:iCs/>
              </w:rPr>
              <w:t>13.3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34.</w:t>
            </w:r>
          </w:p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026F9F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Отчетность по документам стратегического планирования за 2019 год размещена в федеральном государственном реестре документов стратегического планирования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6F9F">
              <w:rPr>
                <w:rFonts w:ascii="Times New Roman" w:eastAsia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widowControl w:val="0"/>
              <w:spacing w:after="0" w:line="240" w:lineRule="auto"/>
              <w:jc w:val="center"/>
            </w:pPr>
            <w:r w:rsidRPr="00026F9F">
              <w:rPr>
                <w:rFonts w:ascii="Times New Roman" w:eastAsia="Calibri" w:hAnsi="Times New Roman" w:cs="Times New Roman"/>
                <w:i/>
                <w:iCs/>
              </w:rPr>
              <w:t>до 31.12.2020 (при внесении изменений в документы стратегического планирования)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B6A9E" w:rsidRPr="00026F9F" w:rsidRDefault="00026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6F9F">
              <w:rPr>
                <w:rFonts w:ascii="Times New Roman" w:hAnsi="Times New Roman"/>
                <w:i/>
                <w:iCs/>
              </w:rPr>
              <w:t>Х</w:t>
            </w:r>
          </w:p>
        </w:tc>
      </w:tr>
    </w:tbl>
    <w:p w:rsidR="00FB6A9E" w:rsidRPr="00322188" w:rsidRDefault="00FB6A9E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FB6A9E" w:rsidRPr="00026F9F" w:rsidRDefault="00026F9F">
      <w:pPr>
        <w:spacing w:after="0" w:line="240" w:lineRule="exact"/>
      </w:pPr>
      <w:proofErr w:type="gramStart"/>
      <w:r w:rsidRPr="00026F9F">
        <w:rPr>
          <w:rFonts w:ascii="Times New Roman" w:eastAsia="Cambria" w:hAnsi="Times New Roman" w:cs="Times New Roman"/>
          <w:sz w:val="28"/>
          <w:szCs w:val="28"/>
        </w:rPr>
        <w:t>Исполняющий</w:t>
      </w:r>
      <w:proofErr w:type="gramEnd"/>
      <w:r w:rsidRPr="00026F9F">
        <w:rPr>
          <w:rFonts w:ascii="Times New Roman" w:eastAsia="Cambria" w:hAnsi="Times New Roman" w:cs="Times New Roman"/>
          <w:sz w:val="28"/>
          <w:szCs w:val="28"/>
        </w:rPr>
        <w:t xml:space="preserve"> обязанности </w:t>
      </w:r>
    </w:p>
    <w:p w:rsidR="00FB6A9E" w:rsidRPr="00026F9F" w:rsidRDefault="00026F9F">
      <w:pPr>
        <w:spacing w:after="0" w:line="240" w:lineRule="exact"/>
      </w:pPr>
      <w:r w:rsidRPr="00026F9F">
        <w:rPr>
          <w:rFonts w:ascii="Times New Roman" w:eastAsia="Cambria" w:hAnsi="Times New Roman" w:cs="Times New Roman"/>
          <w:sz w:val="28"/>
          <w:szCs w:val="28"/>
        </w:rPr>
        <w:t>управляющего делами администрации</w:t>
      </w:r>
    </w:p>
    <w:p w:rsidR="00FB6A9E" w:rsidRPr="00026F9F" w:rsidRDefault="00026F9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  <w:r w:rsidRPr="00026F9F">
        <w:rPr>
          <w:rFonts w:ascii="Times New Roman" w:eastAsia="Cambria" w:hAnsi="Times New Roman" w:cs="Times New Roman"/>
          <w:sz w:val="28"/>
          <w:szCs w:val="28"/>
        </w:rPr>
        <w:t xml:space="preserve">Петровского </w:t>
      </w:r>
      <w:r w:rsidRPr="00026F9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FB6A9E" w:rsidRPr="00026F9F" w:rsidRDefault="00026F9F">
      <w:pPr>
        <w:spacing w:after="0" w:line="240" w:lineRule="exact"/>
        <w:jc w:val="both"/>
      </w:pPr>
      <w:r w:rsidRPr="00026F9F">
        <w:rPr>
          <w:rFonts w:ascii="Times New Roman" w:eastAsia="Cambria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                  </w:t>
      </w:r>
      <w:proofErr w:type="spellStart"/>
      <w:r w:rsidRPr="00026F9F">
        <w:rPr>
          <w:rFonts w:ascii="Times New Roman" w:eastAsia="Cambria" w:hAnsi="Times New Roman" w:cs="Times New Roman"/>
          <w:sz w:val="28"/>
          <w:szCs w:val="28"/>
        </w:rPr>
        <w:t>Ю.В.Петрич</w:t>
      </w:r>
      <w:proofErr w:type="spellEnd"/>
    </w:p>
    <w:sectPr w:rsidR="00FB6A9E" w:rsidRPr="00026F9F" w:rsidSect="00026F9F">
      <w:pgSz w:w="16838" w:h="11906" w:orient="landscape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6A9E"/>
    <w:rsid w:val="00026F9F"/>
    <w:rsid w:val="000703AB"/>
    <w:rsid w:val="00322188"/>
    <w:rsid w:val="003F082C"/>
    <w:rsid w:val="00834568"/>
    <w:rsid w:val="009811A0"/>
    <w:rsid w:val="009D705D"/>
    <w:rsid w:val="009D7C87"/>
    <w:rsid w:val="009F45FE"/>
    <w:rsid w:val="00BC005A"/>
    <w:rsid w:val="00E12557"/>
    <w:rsid w:val="00FB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6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styleId="a7">
    <w:name w:val="caption"/>
    <w:basedOn w:val="a"/>
    <w:qFormat/>
    <w:rsid w:val="00E12557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9">
    <w:name w:val="No Spacing"/>
    <w:uiPriority w:val="1"/>
    <w:qFormat/>
    <w:rsid w:val="009812BB"/>
    <w:rPr>
      <w:sz w:val="22"/>
    </w:rPr>
  </w:style>
  <w:style w:type="paragraph" w:styleId="aa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44D98"/>
    <w:pPr>
      <w:suppressLineNumbers/>
    </w:pPr>
  </w:style>
  <w:style w:type="paragraph" w:customStyle="1" w:styleId="ad">
    <w:name w:val="Заголовок таблицы"/>
    <w:basedOn w:val="ac"/>
    <w:qFormat/>
    <w:rsid w:val="00544D9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6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9">
    <w:name w:val="No Spacing"/>
    <w:uiPriority w:val="1"/>
    <w:qFormat/>
    <w:rsid w:val="009812BB"/>
    <w:rPr>
      <w:sz w:val="22"/>
    </w:rPr>
  </w:style>
  <w:style w:type="paragraph" w:styleId="aa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44D98"/>
    <w:pPr>
      <w:suppressLineNumbers/>
    </w:pPr>
  </w:style>
  <w:style w:type="paragraph" w:customStyle="1" w:styleId="ad">
    <w:name w:val="Заголовок таблицы"/>
    <w:basedOn w:val="ac"/>
    <w:qFormat/>
    <w:rsid w:val="00544D9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294F-4FC1-437E-936B-F43EEE11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2020-12-10T07:50:00Z</cp:lastPrinted>
  <dcterms:created xsi:type="dcterms:W3CDTF">2020-12-10T07:51:00Z</dcterms:created>
  <dcterms:modified xsi:type="dcterms:W3CDTF">2020-12-10T10:43:00Z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