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7" w:rsidRPr="006639E7" w:rsidRDefault="006639E7" w:rsidP="006639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6639E7">
        <w:rPr>
          <w:b/>
          <w:bCs/>
          <w:kern w:val="36"/>
          <w:sz w:val="44"/>
          <w:szCs w:val="44"/>
        </w:rPr>
        <w:t>Уточнены правила предоставления субсидий малому и среднему бизнесу</w:t>
      </w:r>
      <w:r w:rsidR="006651C8">
        <w:rPr>
          <w:b/>
          <w:bCs/>
          <w:kern w:val="36"/>
          <w:sz w:val="44"/>
          <w:szCs w:val="44"/>
        </w:rPr>
        <w:t>.</w:t>
      </w:r>
      <w:bookmarkStart w:id="0" w:name="_GoBack"/>
      <w:bookmarkEnd w:id="0"/>
    </w:p>
    <w:p w:rsidR="006639E7" w:rsidRPr="006639E7" w:rsidRDefault="006639E7" w:rsidP="006639E7">
      <w:pPr>
        <w:ind w:firstLine="709"/>
        <w:jc w:val="both"/>
        <w:rPr>
          <w:sz w:val="34"/>
          <w:szCs w:val="34"/>
        </w:rPr>
      </w:pPr>
      <w:r w:rsidRPr="006639E7">
        <w:rPr>
          <w:sz w:val="34"/>
          <w:szCs w:val="34"/>
        </w:rPr>
        <w:t xml:space="preserve">С начала мая 2020 года организации и индивидуальные предприниматели, занятые в пострадавших отраслях, могут </w:t>
      </w:r>
      <w:hyperlink r:id="rId5" w:tgtFrame="_blank" w:history="1">
        <w:r w:rsidRPr="006639E7">
          <w:rPr>
            <w:rStyle w:val="a5"/>
            <w:sz w:val="34"/>
            <w:szCs w:val="34"/>
          </w:rPr>
          <w:t>подать заявление</w:t>
        </w:r>
      </w:hyperlink>
      <w:r w:rsidRPr="006639E7">
        <w:rPr>
          <w:sz w:val="34"/>
          <w:szCs w:val="34"/>
        </w:rPr>
        <w:t xml:space="preserve"> на получение субсидий. Правительство РФ уточнило условия их предоставления. </w:t>
      </w:r>
    </w:p>
    <w:p w:rsidR="006639E7" w:rsidRPr="006639E7" w:rsidRDefault="006639E7" w:rsidP="006639E7">
      <w:pPr>
        <w:ind w:firstLine="709"/>
        <w:jc w:val="both"/>
        <w:rPr>
          <w:sz w:val="34"/>
          <w:szCs w:val="34"/>
        </w:rPr>
      </w:pPr>
      <w:r w:rsidRPr="006639E7">
        <w:rPr>
          <w:sz w:val="34"/>
          <w:szCs w:val="34"/>
        </w:rPr>
        <w:t xml:space="preserve">Так, у заявителя по состоянию на 01.03.2020 </w:t>
      </w:r>
      <w:hyperlink r:id="rId6" w:tgtFrame="_blank" w:history="1">
        <w:r w:rsidRPr="006639E7">
          <w:rPr>
            <w:rStyle w:val="a5"/>
            <w:sz w:val="34"/>
            <w:szCs w:val="34"/>
          </w:rPr>
          <w:t>не должно быть</w:t>
        </w:r>
      </w:hyperlink>
      <w:r w:rsidRPr="006639E7">
        <w:rPr>
          <w:sz w:val="34"/>
          <w:szCs w:val="34"/>
        </w:rPr>
        <w:t xml:space="preserve"> задолженности по налогам и страховым взносам более 3 тыс. рублей. При этом недоимка определяется с учетом имеющейся переплаты. При расчете суммы недоимки используются сведения о ее погашении, имеющиеся у налогового органа на дату подачи заявления о получении субсидии. </w:t>
      </w:r>
    </w:p>
    <w:p w:rsidR="006639E7" w:rsidRPr="006639E7" w:rsidRDefault="006639E7" w:rsidP="006639E7">
      <w:pPr>
        <w:ind w:firstLine="709"/>
        <w:jc w:val="both"/>
        <w:rPr>
          <w:sz w:val="34"/>
          <w:szCs w:val="34"/>
        </w:rPr>
      </w:pPr>
      <w:r w:rsidRPr="006639E7">
        <w:rPr>
          <w:sz w:val="34"/>
          <w:szCs w:val="34"/>
        </w:rPr>
        <w:t xml:space="preserve">Уточнено и условие о количестве работников заявителя. В месяце, за который выплачивается субсидия, оно должно составлять не менее 90% их количества в марте 2020 года. Оно также может быть снижено, но не более чем на одного человека по отношению к числу работников в марте 2020 года. </w:t>
      </w:r>
    </w:p>
    <w:p w:rsidR="006639E7" w:rsidRPr="006639E7" w:rsidRDefault="006639E7" w:rsidP="006639E7">
      <w:pPr>
        <w:ind w:firstLine="709"/>
        <w:jc w:val="both"/>
        <w:rPr>
          <w:sz w:val="34"/>
          <w:szCs w:val="34"/>
        </w:rPr>
      </w:pPr>
      <w:r w:rsidRPr="006639E7">
        <w:rPr>
          <w:sz w:val="34"/>
          <w:szCs w:val="34"/>
        </w:rPr>
        <w:t xml:space="preserve">Кроме того, в </w:t>
      </w:r>
      <w:hyperlink r:id="rId7" w:tgtFrame="_blank" w:history="1">
        <w:r w:rsidRPr="006639E7">
          <w:rPr>
            <w:rStyle w:val="a5"/>
            <w:sz w:val="34"/>
            <w:szCs w:val="34"/>
          </w:rPr>
          <w:t>перечень</w:t>
        </w:r>
      </w:hyperlink>
      <w:r w:rsidRPr="006639E7">
        <w:rPr>
          <w:sz w:val="34"/>
          <w:szCs w:val="34"/>
        </w:rPr>
        <w:t xml:space="preserve"> отраслей российской экономики, в наибольшей степени пострадавших от COVID-19, были </w:t>
      </w:r>
      <w:hyperlink r:id="rId8" w:tgtFrame="_blank" w:history="1">
        <w:r w:rsidRPr="006639E7">
          <w:rPr>
            <w:rStyle w:val="a5"/>
            <w:sz w:val="34"/>
            <w:szCs w:val="34"/>
          </w:rPr>
          <w:t>внесены</w:t>
        </w:r>
      </w:hyperlink>
      <w:r w:rsidRPr="006639E7">
        <w:rPr>
          <w:sz w:val="34"/>
          <w:szCs w:val="34"/>
        </w:rPr>
        <w:t xml:space="preserve"> производство изделий народных и художественных промыслов (ОКВЭД 32.99.8) и торговля через автоматы (47.99.2). Розничная торговля большим товарным ассортиментом с преобладанием непродовольственных товаров в неспециализированных магазинах (47.19.1) и деятельность универсальных магазинов, торгующих товарами общего ассортимента (47.19.2), </w:t>
      </w:r>
      <w:proofErr w:type="gramStart"/>
      <w:r w:rsidRPr="006639E7">
        <w:rPr>
          <w:sz w:val="34"/>
          <w:szCs w:val="34"/>
        </w:rPr>
        <w:t>объединены</w:t>
      </w:r>
      <w:proofErr w:type="gramEnd"/>
      <w:r w:rsidRPr="006639E7">
        <w:rPr>
          <w:sz w:val="34"/>
          <w:szCs w:val="34"/>
        </w:rPr>
        <w:t xml:space="preserve"> в общую категорию – торговля розничная прочая в неспециализированных магазинах с кодом ОКВЭД 47.19. </w:t>
      </w:r>
    </w:p>
    <w:p w:rsidR="006639E7" w:rsidRPr="006639E7" w:rsidRDefault="006639E7" w:rsidP="006639E7">
      <w:pPr>
        <w:ind w:firstLine="709"/>
        <w:jc w:val="both"/>
        <w:rPr>
          <w:sz w:val="34"/>
          <w:szCs w:val="34"/>
        </w:rPr>
      </w:pPr>
    </w:p>
    <w:p w:rsidR="0045622D" w:rsidRPr="006639E7" w:rsidRDefault="0045622D" w:rsidP="0045622D">
      <w:pPr>
        <w:spacing w:after="200" w:line="276" w:lineRule="auto"/>
        <w:rPr>
          <w:rFonts w:eastAsiaTheme="minorHAnsi"/>
          <w:b/>
          <w:snapToGrid/>
          <w:sz w:val="34"/>
          <w:szCs w:val="34"/>
          <w:lang w:eastAsia="en-US"/>
        </w:rPr>
      </w:pPr>
    </w:p>
    <w:p w:rsidR="005F773D" w:rsidRPr="005F773D" w:rsidRDefault="00663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№3 по Ставропольскому краю</w:t>
      </w:r>
    </w:p>
    <w:sectPr w:rsidR="005F773D" w:rsidRPr="005F773D" w:rsidSect="00663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C"/>
    <w:rsid w:val="00380208"/>
    <w:rsid w:val="0045622D"/>
    <w:rsid w:val="005F773D"/>
    <w:rsid w:val="006639E7"/>
    <w:rsid w:val="006651C8"/>
    <w:rsid w:val="00676852"/>
    <w:rsid w:val="00B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63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3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52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63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130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CGHHI9UNm6PFNfn2X2rdgVW9fo757i7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5130041" TargetMode="External"/><Relationship Id="rId5" Type="http://schemas.openxmlformats.org/officeDocument/2006/relationships/hyperlink" Target="https://www.nalog.ru/rn77/business-support-2020/subsi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2020-05-15T08:48:00Z</dcterms:created>
  <dcterms:modified xsi:type="dcterms:W3CDTF">2020-05-15T08:52:00Z</dcterms:modified>
</cp:coreProperties>
</file>