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C2" w:rsidRPr="00C90F13" w:rsidRDefault="002C03C2" w:rsidP="00C90F13">
      <w:pPr>
        <w:pStyle w:val="ConsPlusTitlePage"/>
        <w:jc w:val="right"/>
        <w:rPr>
          <w:rFonts w:ascii="Times New Roman" w:hAnsi="Times New Roman" w:cs="Times New Roman"/>
        </w:rPr>
      </w:pPr>
      <w:r w:rsidRPr="00C90F13">
        <w:rPr>
          <w:rFonts w:ascii="Times New Roman" w:hAnsi="Times New Roman" w:cs="Times New Roman"/>
        </w:rPr>
        <w:t>Докумен</w:t>
      </w:r>
      <w:bookmarkStart w:id="0" w:name="_GoBack"/>
      <w:bookmarkEnd w:id="0"/>
      <w:r w:rsidRPr="00C90F13">
        <w:rPr>
          <w:rFonts w:ascii="Times New Roman" w:hAnsi="Times New Roman" w:cs="Times New Roman"/>
        </w:rPr>
        <w:t xml:space="preserve">т предоставлен </w:t>
      </w:r>
      <w:hyperlink r:id="rId4" w:history="1">
        <w:r w:rsidRPr="00C90F13">
          <w:rPr>
            <w:rFonts w:ascii="Times New Roman" w:hAnsi="Times New Roman" w:cs="Times New Roman"/>
            <w:color w:val="0000FF"/>
          </w:rPr>
          <w:t>КонсультантПлюс</w:t>
        </w:r>
      </w:hyperlink>
      <w:r w:rsidRPr="00C90F13">
        <w:rPr>
          <w:rFonts w:ascii="Times New Roman" w:hAnsi="Times New Roman" w:cs="Times New Roman"/>
        </w:rPr>
        <w:br/>
      </w:r>
    </w:p>
    <w:p w:rsidR="002C03C2" w:rsidRPr="00C90F13" w:rsidRDefault="002C03C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2C03C2" w:rsidRPr="00C90F13">
        <w:tc>
          <w:tcPr>
            <w:tcW w:w="4677" w:type="dxa"/>
            <w:tcBorders>
              <w:top w:val="nil"/>
              <w:left w:val="nil"/>
              <w:bottom w:val="nil"/>
              <w:right w:val="nil"/>
            </w:tcBorders>
          </w:tcPr>
          <w:p w:rsidR="002C03C2" w:rsidRPr="00C90F13" w:rsidRDefault="002C03C2">
            <w:pPr>
              <w:pStyle w:val="ConsPlusNormal"/>
              <w:outlineLvl w:val="0"/>
              <w:rPr>
                <w:rFonts w:ascii="Times New Roman" w:hAnsi="Times New Roman" w:cs="Times New Roman"/>
              </w:rPr>
            </w:pPr>
            <w:r w:rsidRPr="00C90F13">
              <w:rPr>
                <w:rFonts w:ascii="Times New Roman" w:hAnsi="Times New Roman" w:cs="Times New Roman"/>
              </w:rPr>
              <w:t>21 декабря 2017 года</w:t>
            </w:r>
          </w:p>
        </w:tc>
        <w:tc>
          <w:tcPr>
            <w:tcW w:w="4677" w:type="dxa"/>
            <w:tcBorders>
              <w:top w:val="nil"/>
              <w:left w:val="nil"/>
              <w:bottom w:val="nil"/>
              <w:right w:val="nil"/>
            </w:tcBorders>
          </w:tcPr>
          <w:p w:rsidR="002C03C2" w:rsidRPr="00C90F13" w:rsidRDefault="002C03C2">
            <w:pPr>
              <w:pStyle w:val="ConsPlusNormal"/>
              <w:jc w:val="right"/>
              <w:outlineLvl w:val="0"/>
              <w:rPr>
                <w:rFonts w:ascii="Times New Roman" w:hAnsi="Times New Roman" w:cs="Times New Roman"/>
              </w:rPr>
            </w:pPr>
            <w:r w:rsidRPr="00C90F13">
              <w:rPr>
                <w:rFonts w:ascii="Times New Roman" w:hAnsi="Times New Roman" w:cs="Times New Roman"/>
              </w:rPr>
              <w:t>N 618</w:t>
            </w:r>
          </w:p>
        </w:tc>
      </w:tr>
    </w:tbl>
    <w:p w:rsidR="002C03C2" w:rsidRPr="00C90F13" w:rsidRDefault="002C03C2">
      <w:pPr>
        <w:pStyle w:val="ConsPlusNormal"/>
        <w:pBdr>
          <w:top w:val="single" w:sz="6" w:space="0" w:color="auto"/>
        </w:pBdr>
        <w:spacing w:before="100" w:after="100"/>
        <w:jc w:val="both"/>
        <w:rPr>
          <w:rFonts w:ascii="Times New Roman" w:hAnsi="Times New Roman" w:cs="Times New Roman"/>
          <w:sz w:val="2"/>
          <w:szCs w:val="2"/>
        </w:rPr>
      </w:pPr>
    </w:p>
    <w:p w:rsidR="002C03C2" w:rsidRPr="00C90F13" w:rsidRDefault="002C03C2">
      <w:pPr>
        <w:pStyle w:val="ConsPlusNormal"/>
        <w:jc w:val="both"/>
        <w:rPr>
          <w:rFonts w:ascii="Times New Roman" w:hAnsi="Times New Roman" w:cs="Times New Roman"/>
        </w:rPr>
      </w:pPr>
    </w:p>
    <w:p w:rsidR="002C03C2" w:rsidRPr="00C90F13" w:rsidRDefault="002C03C2">
      <w:pPr>
        <w:pStyle w:val="ConsPlusTitle"/>
        <w:jc w:val="center"/>
        <w:rPr>
          <w:rFonts w:ascii="Times New Roman" w:hAnsi="Times New Roman" w:cs="Times New Roman"/>
        </w:rPr>
      </w:pPr>
      <w:r w:rsidRPr="00C90F13">
        <w:rPr>
          <w:rFonts w:ascii="Times New Roman" w:hAnsi="Times New Roman" w:cs="Times New Roman"/>
        </w:rPr>
        <w:t>УКАЗ</w:t>
      </w:r>
    </w:p>
    <w:p w:rsidR="002C03C2" w:rsidRPr="00C90F13" w:rsidRDefault="002C03C2">
      <w:pPr>
        <w:pStyle w:val="ConsPlusTitle"/>
        <w:jc w:val="both"/>
        <w:rPr>
          <w:rFonts w:ascii="Times New Roman" w:hAnsi="Times New Roman" w:cs="Times New Roman"/>
        </w:rPr>
      </w:pPr>
    </w:p>
    <w:p w:rsidR="002C03C2" w:rsidRPr="00C90F13" w:rsidRDefault="002C03C2">
      <w:pPr>
        <w:pStyle w:val="ConsPlusTitle"/>
        <w:jc w:val="center"/>
        <w:rPr>
          <w:rFonts w:ascii="Times New Roman" w:hAnsi="Times New Roman" w:cs="Times New Roman"/>
        </w:rPr>
      </w:pPr>
      <w:r w:rsidRPr="00C90F13">
        <w:rPr>
          <w:rFonts w:ascii="Times New Roman" w:hAnsi="Times New Roman" w:cs="Times New Roman"/>
        </w:rPr>
        <w:t>ПРЕЗИДЕНТА РОССИЙСКОЙ ФЕДЕРАЦИИ</w:t>
      </w:r>
    </w:p>
    <w:p w:rsidR="002C03C2" w:rsidRPr="00C90F13" w:rsidRDefault="002C03C2">
      <w:pPr>
        <w:pStyle w:val="ConsPlusTitle"/>
        <w:jc w:val="both"/>
        <w:rPr>
          <w:rFonts w:ascii="Times New Roman" w:hAnsi="Times New Roman" w:cs="Times New Roman"/>
        </w:rPr>
      </w:pPr>
    </w:p>
    <w:p w:rsidR="002C03C2" w:rsidRPr="00C90F13" w:rsidRDefault="002C03C2">
      <w:pPr>
        <w:pStyle w:val="ConsPlusTitle"/>
        <w:jc w:val="center"/>
        <w:rPr>
          <w:rFonts w:ascii="Times New Roman" w:hAnsi="Times New Roman" w:cs="Times New Roman"/>
        </w:rPr>
      </w:pPr>
      <w:r w:rsidRPr="00C90F13">
        <w:rPr>
          <w:rFonts w:ascii="Times New Roman" w:hAnsi="Times New Roman" w:cs="Times New Roman"/>
        </w:rPr>
        <w:t>ОБ ОСНОВНЫХ НАПРАВЛЕНИЯХ</w:t>
      </w:r>
    </w:p>
    <w:p w:rsidR="002C03C2" w:rsidRPr="00C90F13" w:rsidRDefault="002C03C2">
      <w:pPr>
        <w:pStyle w:val="ConsPlusTitle"/>
        <w:jc w:val="center"/>
        <w:rPr>
          <w:rFonts w:ascii="Times New Roman" w:hAnsi="Times New Roman" w:cs="Times New Roman"/>
        </w:rPr>
      </w:pPr>
      <w:r w:rsidRPr="00C90F13">
        <w:rPr>
          <w:rFonts w:ascii="Times New Roman" w:hAnsi="Times New Roman" w:cs="Times New Roman"/>
        </w:rPr>
        <w:t>ГОСУДАРСТВЕННОЙ ПОЛИТИКИ ПО РАЗВИТИЮ КОНКУРЕНЦИИ</w:t>
      </w: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ind w:firstLine="540"/>
        <w:jc w:val="both"/>
        <w:rPr>
          <w:rFonts w:ascii="Times New Roman" w:hAnsi="Times New Roman" w:cs="Times New Roman"/>
        </w:rPr>
      </w:pPr>
      <w:r w:rsidRPr="00C90F13">
        <w:rPr>
          <w:rFonts w:ascii="Times New Roman" w:hAnsi="Times New Roman" w:cs="Times New Roman"/>
        </w:rPr>
        <w:t>В целях укрепления национальной экономики, дальнейшего развития конкуренции и недопущения монополистической деятельности постановляю:</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2. Определить, что целями совершенствования государственной политики по развитию конкуренции являются:</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повышение удовлетворенности потребителей за счет расширения ассортимента товаров, работ, услуг, повышения их качества и снижения цен;</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3. Определить в качестве основополагающих принципов государственной политики по развитию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обеспечение равных условий и свободы экономической деятельности на территории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обеспечение развития малого и среднего предпринимательства;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г) направленность государственных инвестиций на развитие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д) обеспечение условий для привлечения инвестиций хозяйствующих субъектов в развитие товарных рынков;</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lastRenderedPageBreak/>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и) развитие конкуренции в сферах экономической деятельности государственных предприятий, предприятий с государственным участием;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к) сочетание превентивного и последующего контроля для целей защиты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м) открытость антимонопольной политики;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 измеримость результатов государственной политики по развитию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 стимулирование со стороны государства добросовестных практик осуществления хозяйственной деятельности;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р) развитие организованной (биржевой) торговли в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с) информационная открытость деятельности инфраструктурных монополий;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у) внедрение риск-ориентированного подхода в деятельности органов государственного контроля (надзора);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4. Определить основополагающими принципами осуществления деятельности федеральных органов исполнительной власти: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 xml:space="preserve">5. Утвердить прилагаемый Национальный </w:t>
      </w:r>
      <w:hyperlink w:anchor="P74" w:history="1">
        <w:r w:rsidRPr="00C90F13">
          <w:rPr>
            <w:rFonts w:ascii="Times New Roman" w:hAnsi="Times New Roman" w:cs="Times New Roman"/>
            <w:color w:val="0000FF"/>
          </w:rPr>
          <w:t>план</w:t>
        </w:r>
      </w:hyperlink>
      <w:r w:rsidRPr="00C90F13">
        <w:rPr>
          <w:rFonts w:ascii="Times New Roman" w:hAnsi="Times New Roman" w:cs="Times New Roman"/>
        </w:rPr>
        <w:t xml:space="preserve"> развития конкуренции в Российской Федерации на 2018 - 2020 годы (далее - Национальный план).</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lastRenderedPageBreak/>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C90F13">
          <w:rPr>
            <w:rFonts w:ascii="Times New Roman" w:hAnsi="Times New Roman" w:cs="Times New Roman"/>
            <w:color w:val="0000FF"/>
          </w:rPr>
          <w:t>планом</w:t>
        </w:r>
      </w:hyperlink>
      <w:r w:rsidRPr="00C90F13">
        <w:rPr>
          <w:rFonts w:ascii="Times New Roman" w:hAnsi="Times New Roman" w:cs="Times New Roman"/>
        </w:rPr>
        <w:t>.</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8. Рекомендовать:</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органам местного самоуправления активизировать работу по развитию конкуренции в муниципальных образованиях;</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sidRPr="00C90F13">
          <w:rPr>
            <w:rFonts w:ascii="Times New Roman" w:hAnsi="Times New Roman" w:cs="Times New Roman"/>
            <w:color w:val="0000FF"/>
          </w:rPr>
          <w:t>стандарта</w:t>
        </w:r>
      </w:hyperlink>
      <w:r w:rsidRPr="00C90F13">
        <w:rPr>
          <w:rFonts w:ascii="Times New Roman" w:hAnsi="Times New Roman" w:cs="Times New Roman"/>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10. Предложить саморегулируемым организациям, общественным организациям, профессиональным союзам и советам потребителей: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принять активное участие в работе совещательных органов по развитию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sidRPr="00C90F13">
          <w:rPr>
            <w:rFonts w:ascii="Times New Roman" w:hAnsi="Times New Roman" w:cs="Times New Roman"/>
            <w:color w:val="0000FF"/>
          </w:rPr>
          <w:t>пунктом 10 части 2 статьи 23</w:t>
        </w:r>
      </w:hyperlink>
      <w:r w:rsidRPr="00C90F13">
        <w:rPr>
          <w:rFonts w:ascii="Times New Roman" w:hAnsi="Times New Roman" w:cs="Times New Roman"/>
        </w:rPr>
        <w:t xml:space="preserve"> Федерального закона "О защите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lastRenderedPageBreak/>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Президент</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Российской Федерации</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В.ПУТИН</w:t>
      </w:r>
    </w:p>
    <w:p w:rsidR="002C03C2" w:rsidRPr="00C90F13" w:rsidRDefault="002C03C2">
      <w:pPr>
        <w:pStyle w:val="ConsPlusNormal"/>
        <w:jc w:val="both"/>
        <w:rPr>
          <w:rFonts w:ascii="Times New Roman" w:hAnsi="Times New Roman" w:cs="Times New Roman"/>
        </w:rPr>
      </w:pPr>
      <w:r w:rsidRPr="00C90F13">
        <w:rPr>
          <w:rFonts w:ascii="Times New Roman" w:hAnsi="Times New Roman" w:cs="Times New Roman"/>
        </w:rPr>
        <w:t>Москва, Кремль</w:t>
      </w:r>
    </w:p>
    <w:p w:rsidR="002C03C2" w:rsidRPr="00C90F13" w:rsidRDefault="002C03C2">
      <w:pPr>
        <w:pStyle w:val="ConsPlusNormal"/>
        <w:spacing w:before="220"/>
        <w:jc w:val="both"/>
        <w:rPr>
          <w:rFonts w:ascii="Times New Roman" w:hAnsi="Times New Roman" w:cs="Times New Roman"/>
        </w:rPr>
      </w:pPr>
      <w:r w:rsidRPr="00C90F13">
        <w:rPr>
          <w:rFonts w:ascii="Times New Roman" w:hAnsi="Times New Roman" w:cs="Times New Roman"/>
        </w:rPr>
        <w:t>21 декабря 2017 года</w:t>
      </w:r>
    </w:p>
    <w:p w:rsidR="002C03C2" w:rsidRPr="00C90F13" w:rsidRDefault="002C03C2">
      <w:pPr>
        <w:pStyle w:val="ConsPlusNormal"/>
        <w:spacing w:before="220"/>
        <w:jc w:val="both"/>
        <w:rPr>
          <w:rFonts w:ascii="Times New Roman" w:hAnsi="Times New Roman" w:cs="Times New Roman"/>
        </w:rPr>
      </w:pPr>
      <w:r w:rsidRPr="00C90F13">
        <w:rPr>
          <w:rFonts w:ascii="Times New Roman" w:hAnsi="Times New Roman" w:cs="Times New Roman"/>
        </w:rPr>
        <w:t>N 618</w:t>
      </w: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jc w:val="right"/>
        <w:outlineLvl w:val="0"/>
        <w:rPr>
          <w:rFonts w:ascii="Times New Roman" w:hAnsi="Times New Roman" w:cs="Times New Roman"/>
        </w:rPr>
      </w:pPr>
      <w:r w:rsidRPr="00C90F13">
        <w:rPr>
          <w:rFonts w:ascii="Times New Roman" w:hAnsi="Times New Roman" w:cs="Times New Roman"/>
        </w:rPr>
        <w:t>Утвержден</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Указом Президента</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Российской Федерации</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от 21 декабря 2017 г. N 618</w:t>
      </w:r>
    </w:p>
    <w:p w:rsidR="002C03C2" w:rsidRPr="00C90F13" w:rsidRDefault="002C03C2">
      <w:pPr>
        <w:pStyle w:val="ConsPlusNormal"/>
        <w:jc w:val="both"/>
        <w:rPr>
          <w:rFonts w:ascii="Times New Roman" w:hAnsi="Times New Roman" w:cs="Times New Roman"/>
        </w:rPr>
      </w:pPr>
    </w:p>
    <w:p w:rsidR="002C03C2" w:rsidRPr="00C90F13" w:rsidRDefault="002C03C2">
      <w:pPr>
        <w:pStyle w:val="ConsPlusTitle"/>
        <w:jc w:val="center"/>
        <w:rPr>
          <w:rFonts w:ascii="Times New Roman" w:hAnsi="Times New Roman" w:cs="Times New Roman"/>
        </w:rPr>
      </w:pPr>
      <w:bookmarkStart w:id="1" w:name="P74"/>
      <w:bookmarkEnd w:id="1"/>
      <w:r w:rsidRPr="00C90F13">
        <w:rPr>
          <w:rFonts w:ascii="Times New Roman" w:hAnsi="Times New Roman" w:cs="Times New Roman"/>
        </w:rPr>
        <w:t>НАЦИОНАЛЬНЫЙ ПЛАН</w:t>
      </w:r>
    </w:p>
    <w:p w:rsidR="002C03C2" w:rsidRPr="00C90F13" w:rsidRDefault="002C03C2">
      <w:pPr>
        <w:pStyle w:val="ConsPlusTitle"/>
        <w:jc w:val="center"/>
        <w:rPr>
          <w:rFonts w:ascii="Times New Roman" w:hAnsi="Times New Roman" w:cs="Times New Roman"/>
        </w:rPr>
      </w:pPr>
      <w:r w:rsidRPr="00C90F13">
        <w:rPr>
          <w:rFonts w:ascii="Times New Roman" w:hAnsi="Times New Roman" w:cs="Times New Roman"/>
        </w:rPr>
        <w:t>РАЗВИТИЯ КОНКУРЕНЦИИ В РОССИЙСКОЙ ФЕДЕРАЦИИ</w:t>
      </w:r>
    </w:p>
    <w:p w:rsidR="002C03C2" w:rsidRPr="00C90F13" w:rsidRDefault="002C03C2">
      <w:pPr>
        <w:pStyle w:val="ConsPlusTitle"/>
        <w:jc w:val="center"/>
        <w:rPr>
          <w:rFonts w:ascii="Times New Roman" w:hAnsi="Times New Roman" w:cs="Times New Roman"/>
        </w:rPr>
      </w:pPr>
      <w:r w:rsidRPr="00C90F13">
        <w:rPr>
          <w:rFonts w:ascii="Times New Roman" w:hAnsi="Times New Roman" w:cs="Times New Roman"/>
        </w:rPr>
        <w:t>НА 2018 - 2020 ГОДЫ</w:t>
      </w: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ind w:firstLine="540"/>
        <w:jc w:val="both"/>
        <w:rPr>
          <w:rFonts w:ascii="Times New Roman" w:hAnsi="Times New Roman" w:cs="Times New Roman"/>
        </w:rPr>
      </w:pPr>
      <w:r w:rsidRPr="00C90F13">
        <w:rPr>
          <w:rFonts w:ascii="Times New Roman" w:hAnsi="Times New Roman" w:cs="Times New Roman"/>
        </w:rPr>
        <w:t>1. Мероприятия настоящего Национального плана направлены на достижение следующих ключевых показателей: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2. В целях реализации основных направлений государственной политики по развитию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Правительству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до 1 октября 2018 г.:</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lastRenderedPageBreak/>
        <w:t xml:space="preserve">обеспечить принятие </w:t>
      </w:r>
      <w:hyperlink r:id="rId7" w:history="1">
        <w:r w:rsidRPr="00C90F13">
          <w:rPr>
            <w:rFonts w:ascii="Times New Roman" w:hAnsi="Times New Roman" w:cs="Times New Roman"/>
            <w:color w:val="0000FF"/>
          </w:rPr>
          <w:t>правил</w:t>
        </w:r>
      </w:hyperlink>
      <w:r w:rsidRPr="00C90F13">
        <w:rPr>
          <w:rFonts w:ascii="Times New Roman" w:hAnsi="Times New Roman" w:cs="Times New Roman"/>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до 1 июля 2018 г.:</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C90F13">
          <w:rPr>
            <w:rFonts w:ascii="Times New Roman" w:hAnsi="Times New Roman" w:cs="Times New Roman"/>
            <w:color w:val="0000FF"/>
          </w:rPr>
          <w:t>приложению</w:t>
        </w:r>
      </w:hyperlink>
      <w:r w:rsidRPr="00C90F13">
        <w:rPr>
          <w:rFonts w:ascii="Times New Roman" w:hAnsi="Times New Roman" w:cs="Times New Roman"/>
        </w:rPr>
        <w:t>;</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до 1 февраля 2019 г.:</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представить предложения по снижению уровня административных барьеров, препятствующих развитию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до 1 марта 2019 г.:</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принять меры по повышению эффективности деятельности антимонопольных органов, в том числе:</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правил недискриминационного доступа поставщиков к закупкам;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планов сокращения практики заключения договоров с "единственным поставщиком" в закупочной деятельности;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 xml:space="preserve">принять до 1 июля 2019 г. нормативные правовые акты, обеспечивающие единый порядок </w:t>
      </w:r>
      <w:r w:rsidRPr="00C90F13">
        <w:rPr>
          <w:rFonts w:ascii="Times New Roman" w:hAnsi="Times New Roman" w:cs="Times New Roman"/>
        </w:rPr>
        <w:lastRenderedPageBreak/>
        <w:t>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Федеральной антимонопольной службе:</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sidRPr="00C90F13">
          <w:rPr>
            <w:rFonts w:ascii="Times New Roman" w:hAnsi="Times New Roman" w:cs="Times New Roman"/>
            <w:color w:val="0000FF"/>
          </w:rPr>
          <w:t>пунктом 10 части 2 статьи 23</w:t>
        </w:r>
      </w:hyperlink>
      <w:r w:rsidRPr="00C90F13">
        <w:rPr>
          <w:rFonts w:ascii="Times New Roman" w:hAnsi="Times New Roman" w:cs="Times New Roman"/>
        </w:rPr>
        <w:t xml:space="preserve"> Федерального закона "О защите конкуренции" (далее - доклад о состоянии конкуренции), включать в него следующую информацию:</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основные проблемы, тенденции и предложения по развитию конкуренции в отдельных отраслях;</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оценка состояния конкуренции в субъектах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оценка состояния конкуренции институтами гражданского общества;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C90F13">
        <w:rPr>
          <w:rFonts w:ascii="Times New Roman" w:hAnsi="Times New Roman" w:cs="Times New Roman"/>
        </w:rPr>
        <w:t>антиконкурентных</w:t>
      </w:r>
      <w:proofErr w:type="spellEnd"/>
      <w:r w:rsidRPr="00C90F13">
        <w:rPr>
          <w:rFonts w:ascii="Times New Roman" w:hAnsi="Times New Roman" w:cs="Times New Roman"/>
        </w:rPr>
        <w:t xml:space="preserve"> соглашений на трансграничных рынках и недобросовестных конкурентных практик;</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федеральным органам исполнительной власти: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представить до 1 января 2019 г.:</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lastRenderedPageBreak/>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считать приоритетным обеспечение недискриминационного доступа поставщиков к закупкам товаров, работ, услуг;</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е) высшим должностным лицам (руководителям высших исполнительных органов государственной власти) субъектов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осуществлять взаимодействие с федеральными органами исполнительной власти в целях реализации Национального плана.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а) ограничение создания унитарных предприятий на конкурентных рынках;</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lastRenderedPageBreak/>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ж) правовое регулирование системы внутреннего обеспечения соответствия требованиям антимонопольного законодательства;</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2C03C2" w:rsidRPr="00C90F13" w:rsidRDefault="002C03C2">
      <w:pPr>
        <w:pStyle w:val="ConsPlusNormal"/>
        <w:spacing w:before="220"/>
        <w:ind w:firstLine="540"/>
        <w:jc w:val="both"/>
        <w:rPr>
          <w:rFonts w:ascii="Times New Roman" w:hAnsi="Times New Roman" w:cs="Times New Roman"/>
        </w:rPr>
      </w:pPr>
      <w:r w:rsidRPr="00C90F13">
        <w:rPr>
          <w:rFonts w:ascii="Times New Roman" w:hAnsi="Times New Roman" w:cs="Times New Roman"/>
        </w:rPr>
        <w:t>и) закрепление единого порядка досудебного рассмотрения споров, связанных с установлением и (или) применением регулируемых цен (тарифов).</w:t>
      </w:r>
    </w:p>
    <w:p w:rsidR="002C03C2" w:rsidRPr="00C90F13" w:rsidRDefault="002C03C2">
      <w:pPr>
        <w:pStyle w:val="ConsPlusNormal"/>
        <w:jc w:val="both"/>
        <w:rPr>
          <w:rFonts w:ascii="Times New Roman" w:hAnsi="Times New Roman" w:cs="Times New Roman"/>
        </w:rPr>
      </w:pPr>
    </w:p>
    <w:p w:rsidR="00C90F13" w:rsidRDefault="00C90F13">
      <w:pPr>
        <w:pStyle w:val="ConsPlusNormal"/>
        <w:jc w:val="both"/>
        <w:rPr>
          <w:rFonts w:ascii="Times New Roman" w:hAnsi="Times New Roman" w:cs="Times New Roman"/>
        </w:rPr>
        <w:sectPr w:rsidR="00C90F13" w:rsidSect="00C90F13">
          <w:pgSz w:w="11905" w:h="16838"/>
          <w:pgMar w:top="1134" w:right="850" w:bottom="1134" w:left="1701" w:header="0" w:footer="0" w:gutter="0"/>
          <w:cols w:space="720"/>
          <w:docGrid w:linePitch="299"/>
        </w:sectPr>
      </w:pPr>
    </w:p>
    <w:p w:rsidR="002C03C2" w:rsidRPr="00C90F13" w:rsidRDefault="002C03C2">
      <w:pPr>
        <w:pStyle w:val="ConsPlusNormal"/>
        <w:jc w:val="right"/>
        <w:outlineLvl w:val="1"/>
        <w:rPr>
          <w:rFonts w:ascii="Times New Roman" w:hAnsi="Times New Roman" w:cs="Times New Roman"/>
        </w:rPr>
      </w:pPr>
      <w:r w:rsidRPr="00C90F13">
        <w:rPr>
          <w:rFonts w:ascii="Times New Roman" w:hAnsi="Times New Roman" w:cs="Times New Roman"/>
        </w:rPr>
        <w:lastRenderedPageBreak/>
        <w:t>Приложение</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к Национальному плану развития</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конкуренции в Российской Федерации</w:t>
      </w:r>
    </w:p>
    <w:p w:rsidR="002C03C2" w:rsidRPr="00C90F13" w:rsidRDefault="002C03C2">
      <w:pPr>
        <w:pStyle w:val="ConsPlusNormal"/>
        <w:jc w:val="right"/>
        <w:rPr>
          <w:rFonts w:ascii="Times New Roman" w:hAnsi="Times New Roman" w:cs="Times New Roman"/>
        </w:rPr>
      </w:pPr>
      <w:r w:rsidRPr="00C90F13">
        <w:rPr>
          <w:rFonts w:ascii="Times New Roman" w:hAnsi="Times New Roman" w:cs="Times New Roman"/>
        </w:rPr>
        <w:t>на 2018 - 2020 годы</w:t>
      </w:r>
    </w:p>
    <w:p w:rsidR="002C03C2" w:rsidRPr="00C90F13" w:rsidRDefault="002C03C2">
      <w:pPr>
        <w:pStyle w:val="ConsPlusNormal"/>
        <w:jc w:val="both"/>
        <w:rPr>
          <w:rFonts w:ascii="Times New Roman" w:hAnsi="Times New Roman" w:cs="Times New Roman"/>
        </w:rPr>
      </w:pPr>
    </w:p>
    <w:p w:rsidR="002C03C2" w:rsidRPr="00C90F13" w:rsidRDefault="002C03C2">
      <w:pPr>
        <w:pStyle w:val="ConsPlusTitle"/>
        <w:jc w:val="center"/>
        <w:rPr>
          <w:rFonts w:ascii="Times New Roman" w:hAnsi="Times New Roman" w:cs="Times New Roman"/>
        </w:rPr>
      </w:pPr>
      <w:bookmarkStart w:id="2" w:name="P148"/>
      <w:bookmarkEnd w:id="2"/>
      <w:r w:rsidRPr="00C90F13">
        <w:rPr>
          <w:rFonts w:ascii="Times New Roman" w:hAnsi="Times New Roman" w:cs="Times New Roman"/>
        </w:rPr>
        <w:t>ПЕРЕЧЕНЬ</w:t>
      </w:r>
    </w:p>
    <w:p w:rsidR="002C03C2" w:rsidRPr="00C90F13" w:rsidRDefault="002C03C2">
      <w:pPr>
        <w:pStyle w:val="ConsPlusTitle"/>
        <w:jc w:val="center"/>
        <w:rPr>
          <w:rFonts w:ascii="Times New Roman" w:hAnsi="Times New Roman" w:cs="Times New Roman"/>
        </w:rPr>
      </w:pPr>
      <w:r w:rsidRPr="00C90F13">
        <w:rPr>
          <w:rFonts w:ascii="Times New Roman" w:hAnsi="Times New Roman" w:cs="Times New Roman"/>
        </w:rPr>
        <w:t>ОТРАСЛЕЙ (СФЕР) ЭКОНОМИКИ (ВИДОВ ДЕЯТЕЛЬНОСТИ) И ОЖИДАЕМЫХ</w:t>
      </w:r>
    </w:p>
    <w:p w:rsidR="002C03C2" w:rsidRDefault="002C03C2">
      <w:pPr>
        <w:pStyle w:val="ConsPlusTitle"/>
        <w:jc w:val="center"/>
        <w:rPr>
          <w:rFonts w:ascii="Times New Roman" w:hAnsi="Times New Roman" w:cs="Times New Roman"/>
        </w:rPr>
      </w:pPr>
      <w:r w:rsidRPr="00C90F13">
        <w:rPr>
          <w:rFonts w:ascii="Times New Roman" w:hAnsi="Times New Roman" w:cs="Times New Roman"/>
        </w:rPr>
        <w:t>РЕЗУЛЬТАТОВ РАЗВИТИЯ КОНКУРЕНЦИИ</w:t>
      </w:r>
    </w:p>
    <w:p w:rsidR="00C90F13" w:rsidRPr="00C90F13" w:rsidRDefault="00C90F13">
      <w:pPr>
        <w:pStyle w:val="ConsPlusTitle"/>
        <w:jc w:val="center"/>
        <w:rPr>
          <w:rFonts w:ascii="Times New Roman" w:hAnsi="Times New Roman" w:cs="Times New Roman"/>
        </w:rPr>
      </w:pPr>
    </w:p>
    <w:tbl>
      <w:tblPr>
        <w:tblW w:w="14317"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9649"/>
      </w:tblGrid>
      <w:tr w:rsidR="002C03C2" w:rsidRPr="00C90F13" w:rsidTr="00C90F13">
        <w:tc>
          <w:tcPr>
            <w:tcW w:w="586" w:type="dxa"/>
            <w:tcBorders>
              <w:top w:val="single" w:sz="4" w:space="0" w:color="auto"/>
              <w:left w:val="nil"/>
              <w:bottom w:val="single" w:sz="4" w:space="0" w:color="auto"/>
              <w:right w:val="nil"/>
            </w:tcBorders>
          </w:tcPr>
          <w:p w:rsidR="002C03C2" w:rsidRPr="00C90F13" w:rsidRDefault="002C03C2">
            <w:pPr>
              <w:pStyle w:val="ConsPlusNormal"/>
              <w:rPr>
                <w:rFonts w:ascii="Times New Roman" w:hAnsi="Times New Roman" w:cs="Times New Roman"/>
              </w:rPr>
            </w:pPr>
          </w:p>
        </w:tc>
        <w:tc>
          <w:tcPr>
            <w:tcW w:w="4082" w:type="dxa"/>
            <w:tcBorders>
              <w:top w:val="single" w:sz="4" w:space="0" w:color="auto"/>
              <w:left w:val="nil"/>
              <w:bottom w:val="single" w:sz="4" w:space="0" w:color="auto"/>
              <w:right w:val="single" w:sz="4" w:space="0" w:color="auto"/>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Отрасль (сфера) экономики (виды деятельности)</w:t>
            </w:r>
          </w:p>
        </w:tc>
        <w:tc>
          <w:tcPr>
            <w:tcW w:w="9649" w:type="dxa"/>
            <w:tcBorders>
              <w:top w:val="single" w:sz="4" w:space="0" w:color="auto"/>
              <w:left w:val="single" w:sz="4" w:space="0" w:color="auto"/>
              <w:bottom w:val="single" w:sz="4" w:space="0" w:color="auto"/>
              <w:right w:val="single" w:sz="4" w:space="0" w:color="auto"/>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Ожидаемые результаты</w:t>
            </w:r>
          </w:p>
        </w:tc>
      </w:tr>
      <w:tr w:rsidR="002C03C2" w:rsidRPr="00C90F13" w:rsidTr="00C90F13">
        <w:tblPrEx>
          <w:tblBorders>
            <w:right w:val="none" w:sz="0" w:space="0" w:color="auto"/>
            <w:insideH w:val="none" w:sz="0" w:space="0" w:color="auto"/>
          </w:tblBorders>
        </w:tblPrEx>
        <w:tc>
          <w:tcPr>
            <w:tcW w:w="586" w:type="dxa"/>
            <w:tcBorders>
              <w:top w:val="single" w:sz="4" w:space="0" w:color="auto"/>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1.</w:t>
            </w:r>
          </w:p>
        </w:tc>
        <w:tc>
          <w:tcPr>
            <w:tcW w:w="4082" w:type="dxa"/>
            <w:tcBorders>
              <w:top w:val="single" w:sz="4" w:space="0" w:color="auto"/>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9649" w:type="dxa"/>
            <w:tcBorders>
              <w:top w:val="single" w:sz="4" w:space="0" w:color="auto"/>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снижение цен на лекарственные препараты для медицинского применения и медицинские изделия, улучшение их доступности для граждан;</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2.</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Рынок социальных услуг</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обеспечение возможности участия в оказании социальных услуг негосударственным организациям на недискриминационной основе</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3.</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Агропромышленный комплекс</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4.</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Дорожное строительство</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5.</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Телекоммуникации</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 xml:space="preserve">Обеспечение в не менее чем 80 процентах городов с численностью более 20 тыс. человек наличия не </w:t>
            </w:r>
            <w:r w:rsidRPr="00C90F13">
              <w:rPr>
                <w:rFonts w:ascii="Times New Roman" w:hAnsi="Times New Roman" w:cs="Times New Roman"/>
              </w:rPr>
              <w:lastRenderedPageBreak/>
              <w:t>менее 3 операторов, предоставляющих услуги связи для целей передачи сигнала.</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Устранение необоснованной разницы в тарифах на услуги сотовой связи при поездках по Российской Федерации (роуминг)</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lastRenderedPageBreak/>
              <w:t>6.</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Информационные технологии</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7.</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Жилищно-коммунальное хозяйство, в том числе теплоснабжение, водоснабжение, водоотведение</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C90F13">
              <w:rPr>
                <w:rFonts w:ascii="Times New Roman" w:hAnsi="Times New Roman" w:cs="Times New Roman"/>
              </w:rPr>
              <w:t>неувеличения</w:t>
            </w:r>
            <w:proofErr w:type="spellEnd"/>
            <w:r w:rsidRPr="00C90F13">
              <w:rPr>
                <w:rFonts w:ascii="Times New Roman" w:hAnsi="Times New Roman" w:cs="Times New Roman"/>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теплоснабжение - до 20 процентов в 2019 году и до 10 процентов в 2020 году;</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водоснабжение - до 20 процентов в 2019 году и до 10 процентов в 2020 году;</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водоотведение - до 20 процентов в 2019 году и до 10 процентов в 2020 году</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8.</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Газоснабжение</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9.</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Нефть и нефтепродукты</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10.</w:t>
            </w:r>
          </w:p>
        </w:tc>
        <w:tc>
          <w:tcPr>
            <w:tcW w:w="4082"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Сфера естественных монополий</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исключение тарифной дискриминации.</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Прозрачность и долгосрочность тарифного регулирования</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11.</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Транспортные услуги</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 xml:space="preserve">развитие добросовестной конкуренции на рынке грузовых перевозок (автомобильный, </w:t>
            </w:r>
            <w:r w:rsidRPr="00C90F13">
              <w:rPr>
                <w:rFonts w:ascii="Times New Roman" w:hAnsi="Times New Roman" w:cs="Times New Roman"/>
              </w:rPr>
              <w:lastRenderedPageBreak/>
              <w:t>железнодорожный, воздушный и водный виды транспорта) и связанных с ними услуг.</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Дальнейшее развитие институтов взаимодействия государства и бизнеса (в том числе в рамках совета рынка транспортных услуг).</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2C03C2" w:rsidRPr="00C90F13" w:rsidTr="00C90F13">
        <w:tblPrEx>
          <w:tblBorders>
            <w:right w:val="none" w:sz="0" w:space="0" w:color="auto"/>
            <w:insideH w:val="none" w:sz="0" w:space="0" w:color="auto"/>
          </w:tblBorders>
        </w:tblPrEx>
        <w:tc>
          <w:tcPr>
            <w:tcW w:w="586" w:type="dxa"/>
            <w:tcBorders>
              <w:top w:val="nil"/>
              <w:left w:val="nil"/>
              <w:bottom w:val="nil"/>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lastRenderedPageBreak/>
              <w:t>12.</w:t>
            </w:r>
          </w:p>
        </w:tc>
        <w:tc>
          <w:tcPr>
            <w:tcW w:w="4082"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Промышленность</w:t>
            </w:r>
          </w:p>
        </w:tc>
        <w:tc>
          <w:tcPr>
            <w:tcW w:w="9649" w:type="dxa"/>
            <w:tcBorders>
              <w:top w:val="nil"/>
              <w:left w:val="nil"/>
              <w:bottom w:val="nil"/>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2C03C2" w:rsidRPr="00C90F13" w:rsidTr="00C90F13">
        <w:tblPrEx>
          <w:tblBorders>
            <w:right w:val="none" w:sz="0" w:space="0" w:color="auto"/>
            <w:insideH w:val="none" w:sz="0" w:space="0" w:color="auto"/>
          </w:tblBorders>
        </w:tblPrEx>
        <w:tc>
          <w:tcPr>
            <w:tcW w:w="586" w:type="dxa"/>
            <w:tcBorders>
              <w:top w:val="nil"/>
              <w:left w:val="nil"/>
              <w:bottom w:val="single" w:sz="4" w:space="0" w:color="auto"/>
              <w:right w:val="nil"/>
            </w:tcBorders>
          </w:tcPr>
          <w:p w:rsidR="002C03C2" w:rsidRPr="00C90F13" w:rsidRDefault="002C03C2">
            <w:pPr>
              <w:pStyle w:val="ConsPlusNormal"/>
              <w:jc w:val="center"/>
              <w:rPr>
                <w:rFonts w:ascii="Times New Roman" w:hAnsi="Times New Roman" w:cs="Times New Roman"/>
              </w:rPr>
            </w:pPr>
            <w:r w:rsidRPr="00C90F13">
              <w:rPr>
                <w:rFonts w:ascii="Times New Roman" w:hAnsi="Times New Roman" w:cs="Times New Roman"/>
              </w:rPr>
              <w:t>13.</w:t>
            </w:r>
          </w:p>
        </w:tc>
        <w:tc>
          <w:tcPr>
            <w:tcW w:w="4082" w:type="dxa"/>
            <w:tcBorders>
              <w:top w:val="nil"/>
              <w:left w:val="nil"/>
              <w:bottom w:val="single" w:sz="4" w:space="0" w:color="auto"/>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Финансовые рынки</w:t>
            </w:r>
          </w:p>
        </w:tc>
        <w:tc>
          <w:tcPr>
            <w:tcW w:w="9649" w:type="dxa"/>
            <w:tcBorders>
              <w:top w:val="nil"/>
              <w:left w:val="nil"/>
              <w:bottom w:val="single" w:sz="4" w:space="0" w:color="auto"/>
              <w:right w:val="nil"/>
            </w:tcBorders>
          </w:tcPr>
          <w:p w:rsidR="002C03C2" w:rsidRPr="00C90F13" w:rsidRDefault="002C03C2">
            <w:pPr>
              <w:pStyle w:val="ConsPlusNormal"/>
              <w:rPr>
                <w:rFonts w:ascii="Times New Roman" w:hAnsi="Times New Roman" w:cs="Times New Roman"/>
              </w:rPr>
            </w:pPr>
            <w:r w:rsidRPr="00C90F13">
              <w:rPr>
                <w:rFonts w:ascii="Times New Roman" w:hAnsi="Times New Roman" w:cs="Times New Roman"/>
              </w:rP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jc w:val="both"/>
        <w:rPr>
          <w:rFonts w:ascii="Times New Roman" w:hAnsi="Times New Roman" w:cs="Times New Roman"/>
        </w:rPr>
      </w:pPr>
    </w:p>
    <w:p w:rsidR="002C03C2" w:rsidRPr="00C90F13" w:rsidRDefault="002C03C2">
      <w:pPr>
        <w:pStyle w:val="ConsPlusNormal"/>
        <w:pBdr>
          <w:top w:val="single" w:sz="6" w:space="0" w:color="auto"/>
        </w:pBdr>
        <w:spacing w:before="100" w:after="100"/>
        <w:jc w:val="both"/>
        <w:rPr>
          <w:rFonts w:ascii="Times New Roman" w:hAnsi="Times New Roman" w:cs="Times New Roman"/>
          <w:sz w:val="2"/>
          <w:szCs w:val="2"/>
        </w:rPr>
      </w:pPr>
    </w:p>
    <w:p w:rsidR="006279BA" w:rsidRPr="00C90F13" w:rsidRDefault="00C90F13">
      <w:pPr>
        <w:rPr>
          <w:rFonts w:ascii="Times New Roman" w:hAnsi="Times New Roman" w:cs="Times New Roman"/>
        </w:rPr>
      </w:pPr>
    </w:p>
    <w:sectPr w:rsidR="006279BA" w:rsidRPr="00C90F13" w:rsidSect="00C90F13">
      <w:pgSz w:w="16838" w:h="11905" w:orient="landscape"/>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C2"/>
    <w:rsid w:val="00150D90"/>
    <w:rsid w:val="002C03C2"/>
    <w:rsid w:val="00480A9A"/>
    <w:rsid w:val="0067309D"/>
    <w:rsid w:val="00C9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D5D1"/>
  <w15:chartTrackingRefBased/>
  <w15:docId w15:val="{F611A4AE-9ED6-44ED-86C8-ED1FBCA6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03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07DC547957C4DEB0D7A03FA3DED5E245358DE89173F57283C04AAA324FED8A9D778C8FEEFECEFFDBE7E8D073E15246B780EA8D15EXCG" TargetMode="External"/><Relationship Id="rId3" Type="http://schemas.openxmlformats.org/officeDocument/2006/relationships/webSettings" Target="webSettings.xml"/><Relationship Id="rId7" Type="http://schemas.openxmlformats.org/officeDocument/2006/relationships/hyperlink" Target="consultantplus://offline/ref=01907DC547957C4DEB0D7A03FA3DED5E24505ED28C1A3F57283C04AAA324FED8A9D778CBFBECE7BBA5F17FD1416C06276D780DA9CEE7835E57X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907DC547957C4DEB0D7A03FA3DED5E245358DE89173F57283C04AAA324FED8A9D778C8FEEFECEFFDBE7E8D073E15246B780EA8D15EXCG" TargetMode="External"/><Relationship Id="rId5" Type="http://schemas.openxmlformats.org/officeDocument/2006/relationships/hyperlink" Target="consultantplus://offline/ref=01907DC547957C4DEB0D7A03FA3DED5E25515EDE86193F57283C04AAA324FED8A9D778CBFBECE7BAACF17FD1416C06276D780DA9CEE7835E57XC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4367</Words>
  <Characters>24893</Characters>
  <Application>Microsoft Office Word</Application>
  <DocSecurity>0</DocSecurity>
  <Lines>207</Lines>
  <Paragraphs>58</Paragraphs>
  <ScaleCrop>false</ScaleCrop>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Кириленко Лариса Васильевна</dc:creator>
  <cp:keywords/>
  <dc:description/>
  <cp:lastModifiedBy>Кириленко Лариса Васильевна</cp:lastModifiedBy>
  <cp:revision>2</cp:revision>
  <dcterms:created xsi:type="dcterms:W3CDTF">2019-11-27T06:23:00Z</dcterms:created>
  <dcterms:modified xsi:type="dcterms:W3CDTF">2019-11-27T06:27:00Z</dcterms:modified>
</cp:coreProperties>
</file>