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23" w:rsidRPr="00FC6407" w:rsidRDefault="006E18A8">
      <w:pPr>
        <w:spacing w:line="240" w:lineRule="exact"/>
        <w:jc w:val="center"/>
        <w:outlineLvl w:val="2"/>
        <w:rPr>
          <w:sz w:val="28"/>
          <w:szCs w:val="28"/>
        </w:rPr>
      </w:pPr>
      <w:r w:rsidRPr="00FC6407">
        <w:rPr>
          <w:sz w:val="28"/>
          <w:szCs w:val="28"/>
        </w:rPr>
        <w:t>Уведомление</w:t>
      </w:r>
    </w:p>
    <w:p w:rsidR="00396323" w:rsidRPr="00FC6407" w:rsidRDefault="006E18A8">
      <w:pPr>
        <w:spacing w:line="240" w:lineRule="exact"/>
        <w:jc w:val="center"/>
        <w:outlineLvl w:val="2"/>
        <w:rPr>
          <w:sz w:val="28"/>
          <w:szCs w:val="28"/>
        </w:rPr>
      </w:pPr>
      <w:r w:rsidRPr="00FC6407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Pr="00FC6407" w:rsidRDefault="00396323">
      <w:pPr>
        <w:ind w:firstLine="709"/>
        <w:jc w:val="both"/>
        <w:rPr>
          <w:sz w:val="16"/>
          <w:szCs w:val="16"/>
        </w:rPr>
      </w:pPr>
    </w:p>
    <w:p w:rsidR="00396323" w:rsidRPr="00FC6407" w:rsidRDefault="006E18A8">
      <w:pPr>
        <w:ind w:firstLine="709"/>
        <w:jc w:val="both"/>
      </w:pPr>
      <w:proofErr w:type="gramStart"/>
      <w:r w:rsidRPr="00FC6407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FC6407" w:rsidRPr="00FC6407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13 ноября 2020 года № 1575</w:t>
      </w:r>
      <w:r w:rsidRPr="00FC6407">
        <w:rPr>
          <w:sz w:val="28"/>
          <w:szCs w:val="28"/>
        </w:rPr>
        <w:t>» на соответствие его антимонопольному</w:t>
      </w:r>
      <w:proofErr w:type="gramEnd"/>
      <w:r w:rsidRPr="00FC6407">
        <w:rPr>
          <w:sz w:val="28"/>
          <w:szCs w:val="28"/>
        </w:rPr>
        <w:t xml:space="preserve"> законодательству.</w:t>
      </w:r>
    </w:p>
    <w:p w:rsidR="00396323" w:rsidRPr="00FC6407" w:rsidRDefault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Pr="00FC6407" w:rsidRDefault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Pr="00FC6407" w:rsidRDefault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Pr="00FC6407" w:rsidRDefault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 xml:space="preserve">- на электронную почту: </w:t>
      </w:r>
      <w:proofErr w:type="spellStart"/>
      <w:r w:rsidR="00CE4B4D" w:rsidRPr="00FC6407">
        <w:rPr>
          <w:sz w:val="28"/>
          <w:szCs w:val="28"/>
          <w:lang w:val="en-US"/>
        </w:rPr>
        <w:t>adm</w:t>
      </w:r>
      <w:proofErr w:type="spellEnd"/>
      <w:r w:rsidR="00CE4B4D" w:rsidRPr="00FC6407">
        <w:rPr>
          <w:sz w:val="28"/>
          <w:szCs w:val="28"/>
        </w:rPr>
        <w:t>@</w:t>
      </w:r>
      <w:proofErr w:type="spellStart"/>
      <w:r w:rsidR="00CE4B4D" w:rsidRPr="00FC6407">
        <w:rPr>
          <w:sz w:val="28"/>
          <w:szCs w:val="28"/>
          <w:lang w:val="en-US"/>
        </w:rPr>
        <w:t>petrgosk</w:t>
      </w:r>
      <w:proofErr w:type="spellEnd"/>
      <w:r w:rsidR="00CE4B4D" w:rsidRPr="00FC6407">
        <w:rPr>
          <w:sz w:val="28"/>
          <w:szCs w:val="28"/>
        </w:rPr>
        <w:t>.</w:t>
      </w:r>
      <w:proofErr w:type="spellStart"/>
      <w:r w:rsidR="00CE4B4D" w:rsidRPr="00FC6407">
        <w:rPr>
          <w:sz w:val="28"/>
          <w:szCs w:val="28"/>
          <w:lang w:val="en-US"/>
        </w:rPr>
        <w:t>ru</w:t>
      </w:r>
      <w:proofErr w:type="spellEnd"/>
      <w:r w:rsidRPr="00FC6407">
        <w:rPr>
          <w:sz w:val="28"/>
          <w:szCs w:val="28"/>
        </w:rPr>
        <w:t>;</w:t>
      </w:r>
    </w:p>
    <w:p w:rsidR="00396323" w:rsidRPr="00FC6407" w:rsidRDefault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- по факсу: 886547 4-10-76.</w:t>
      </w:r>
    </w:p>
    <w:p w:rsidR="00396323" w:rsidRPr="00FC6407" w:rsidRDefault="006E18A8">
      <w:pPr>
        <w:ind w:firstLine="709"/>
        <w:jc w:val="both"/>
      </w:pPr>
      <w:r w:rsidRPr="00FC6407">
        <w:rPr>
          <w:sz w:val="28"/>
          <w:szCs w:val="28"/>
        </w:rPr>
        <w:t xml:space="preserve">Сроки приема предложений и замечаний: с </w:t>
      </w:r>
      <w:r w:rsidR="00B332C5" w:rsidRPr="00FC6407">
        <w:rPr>
          <w:sz w:val="28"/>
          <w:szCs w:val="28"/>
        </w:rPr>
        <w:t>0</w:t>
      </w:r>
      <w:r w:rsidR="008E397F">
        <w:rPr>
          <w:sz w:val="28"/>
          <w:szCs w:val="28"/>
        </w:rPr>
        <w:t>5</w:t>
      </w:r>
      <w:r w:rsidRPr="00FC6407">
        <w:rPr>
          <w:sz w:val="28"/>
          <w:szCs w:val="28"/>
        </w:rPr>
        <w:t xml:space="preserve"> </w:t>
      </w:r>
      <w:r w:rsidR="00FC6407" w:rsidRPr="00FC6407">
        <w:rPr>
          <w:sz w:val="28"/>
          <w:szCs w:val="28"/>
        </w:rPr>
        <w:t>марта</w:t>
      </w:r>
      <w:r w:rsidRPr="00FC6407">
        <w:rPr>
          <w:sz w:val="28"/>
          <w:szCs w:val="28"/>
        </w:rPr>
        <w:t xml:space="preserve"> 202</w:t>
      </w:r>
      <w:r w:rsidR="00FC6407" w:rsidRPr="00FC6407">
        <w:rPr>
          <w:sz w:val="28"/>
          <w:szCs w:val="28"/>
        </w:rPr>
        <w:t>1</w:t>
      </w:r>
      <w:r w:rsidRPr="00FC6407">
        <w:rPr>
          <w:sz w:val="28"/>
          <w:szCs w:val="28"/>
        </w:rPr>
        <w:t xml:space="preserve"> г. по </w:t>
      </w:r>
      <w:r w:rsidR="00B332C5" w:rsidRPr="00FC6407">
        <w:rPr>
          <w:sz w:val="28"/>
          <w:szCs w:val="28"/>
        </w:rPr>
        <w:t>1</w:t>
      </w:r>
      <w:r w:rsidR="008E397F">
        <w:rPr>
          <w:sz w:val="28"/>
          <w:szCs w:val="28"/>
        </w:rPr>
        <w:t>6</w:t>
      </w:r>
      <w:r w:rsidRPr="00FC6407">
        <w:rPr>
          <w:sz w:val="28"/>
          <w:szCs w:val="28"/>
        </w:rPr>
        <w:t xml:space="preserve"> </w:t>
      </w:r>
      <w:r w:rsidR="00FC6407" w:rsidRPr="00FC6407">
        <w:rPr>
          <w:sz w:val="28"/>
          <w:szCs w:val="28"/>
        </w:rPr>
        <w:t>марта</w:t>
      </w:r>
      <w:r w:rsidRPr="00FC6407">
        <w:rPr>
          <w:sz w:val="28"/>
          <w:szCs w:val="28"/>
        </w:rPr>
        <w:t xml:space="preserve"> 202</w:t>
      </w:r>
      <w:r w:rsidR="00FC6407" w:rsidRPr="00FC6407">
        <w:rPr>
          <w:sz w:val="28"/>
          <w:szCs w:val="28"/>
        </w:rPr>
        <w:t>1</w:t>
      </w:r>
      <w:r w:rsidRPr="00FC6407">
        <w:rPr>
          <w:sz w:val="28"/>
          <w:szCs w:val="28"/>
        </w:rPr>
        <w:t xml:space="preserve"> г.</w:t>
      </w:r>
    </w:p>
    <w:p w:rsidR="00396323" w:rsidRPr="00FC6407" w:rsidRDefault="006E18A8">
      <w:pPr>
        <w:ind w:firstLine="709"/>
        <w:jc w:val="both"/>
      </w:pPr>
      <w:r w:rsidRPr="00FC6407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4">
        <w:r w:rsidRPr="00FC6407"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Pr="00FC6407" w:rsidRDefault="006E18A8">
      <w:pPr>
        <w:ind w:firstLine="709"/>
        <w:jc w:val="both"/>
      </w:pPr>
      <w:r w:rsidRPr="00FC6407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FC6407" w:rsidRPr="00FC6407">
        <w:rPr>
          <w:sz w:val="28"/>
          <w:szCs w:val="28"/>
        </w:rPr>
        <w:t>1</w:t>
      </w:r>
      <w:r w:rsidR="008E397F">
        <w:rPr>
          <w:sz w:val="28"/>
          <w:szCs w:val="28"/>
        </w:rPr>
        <w:t>7</w:t>
      </w:r>
      <w:r w:rsidRPr="00FC6407">
        <w:rPr>
          <w:sz w:val="28"/>
          <w:szCs w:val="28"/>
        </w:rPr>
        <w:t xml:space="preserve"> </w:t>
      </w:r>
      <w:r w:rsidR="00FC6407" w:rsidRPr="00FC6407">
        <w:rPr>
          <w:sz w:val="28"/>
          <w:szCs w:val="28"/>
        </w:rPr>
        <w:t>марта</w:t>
      </w:r>
      <w:r w:rsidRPr="00FC6407">
        <w:rPr>
          <w:sz w:val="28"/>
          <w:szCs w:val="28"/>
        </w:rPr>
        <w:t xml:space="preserve"> 202</w:t>
      </w:r>
      <w:r w:rsidR="00FC6407" w:rsidRPr="00FC6407">
        <w:rPr>
          <w:sz w:val="28"/>
          <w:szCs w:val="28"/>
        </w:rPr>
        <w:t>1</w:t>
      </w:r>
      <w:r w:rsidRPr="00FC6407">
        <w:rPr>
          <w:sz w:val="28"/>
          <w:szCs w:val="28"/>
        </w:rPr>
        <w:t xml:space="preserve"> года.</w:t>
      </w:r>
    </w:p>
    <w:p w:rsidR="00396323" w:rsidRPr="00FC6407" w:rsidRDefault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К уведомлению прилагаются:</w:t>
      </w:r>
    </w:p>
    <w:p w:rsidR="00396323" w:rsidRPr="00FC6407" w:rsidRDefault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1. Анкета для участников публичных консультаций.</w:t>
      </w:r>
    </w:p>
    <w:p w:rsidR="00396323" w:rsidRPr="00FC6407" w:rsidRDefault="006E18A8" w:rsidP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Pr="00FC6407">
        <w:rPr>
          <w:rFonts w:eastAsia="Calibri"/>
          <w:sz w:val="28"/>
          <w:szCs w:val="28"/>
          <w:lang w:eastAsia="en-US"/>
        </w:rPr>
        <w:t>Об утверждении муниципальной программы Петровского городского округа Ставропольского края «</w:t>
      </w:r>
      <w:r w:rsidR="00CE4B4D" w:rsidRPr="00FC6407">
        <w:rPr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Pr="00FC6407">
        <w:rPr>
          <w:sz w:val="28"/>
          <w:szCs w:val="28"/>
        </w:rPr>
        <w:t>».</w:t>
      </w:r>
    </w:p>
    <w:p w:rsidR="00396323" w:rsidRPr="00FC6407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07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CE4B4D" w:rsidRPr="00FC6407" w:rsidRDefault="00FC6407" w:rsidP="00CE4B4D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Усольцев Сергей Валерьевич</w:t>
      </w:r>
      <w:r w:rsidR="008E5887" w:rsidRPr="00FC6407">
        <w:rPr>
          <w:sz w:val="28"/>
          <w:szCs w:val="28"/>
        </w:rPr>
        <w:t xml:space="preserve">, начальник </w:t>
      </w:r>
      <w:r w:rsidR="00CE4B4D" w:rsidRPr="00FC6407">
        <w:rPr>
          <w:sz w:val="28"/>
          <w:szCs w:val="28"/>
        </w:rPr>
        <w:t>отдела по общественной безопасности, гражданской обороне и чрезвычайным ситуациям администрации Петровского городского округа Ставропольского края.</w:t>
      </w:r>
    </w:p>
    <w:p w:rsidR="00FC6407" w:rsidRPr="00FC6407" w:rsidRDefault="00FC6407" w:rsidP="00CE4B4D">
      <w:pPr>
        <w:ind w:firstLine="709"/>
        <w:jc w:val="both"/>
        <w:rPr>
          <w:sz w:val="16"/>
          <w:szCs w:val="16"/>
        </w:rPr>
      </w:pPr>
    </w:p>
    <w:p w:rsidR="00CE4B4D" w:rsidRPr="009E6A42" w:rsidRDefault="00CE4B4D" w:rsidP="00CE4B4D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Тел./факс 886547 4-10-55</w:t>
      </w:r>
    </w:p>
    <w:sectPr w:rsidR="00CE4B4D" w:rsidRPr="009E6A42" w:rsidSect="00FC6407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323"/>
    <w:rsid w:val="00311291"/>
    <w:rsid w:val="00363B06"/>
    <w:rsid w:val="00396323"/>
    <w:rsid w:val="00555D6E"/>
    <w:rsid w:val="005A5723"/>
    <w:rsid w:val="00640987"/>
    <w:rsid w:val="00675A75"/>
    <w:rsid w:val="006E18A8"/>
    <w:rsid w:val="008E397F"/>
    <w:rsid w:val="008E5887"/>
    <w:rsid w:val="00974D88"/>
    <w:rsid w:val="00B332C5"/>
    <w:rsid w:val="00CE4B4D"/>
    <w:rsid w:val="00ED5766"/>
    <w:rsid w:val="00FC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Caption">
    <w:name w:val="Caption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Admin</cp:lastModifiedBy>
  <cp:revision>39</cp:revision>
  <cp:lastPrinted>2020-10-06T13:45:00Z</cp:lastPrinted>
  <dcterms:created xsi:type="dcterms:W3CDTF">2020-03-11T13:35:00Z</dcterms:created>
  <dcterms:modified xsi:type="dcterms:W3CDTF">2021-03-05T07:03:00Z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