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421B" w14:textId="77777777" w:rsidR="0017014A" w:rsidRPr="00DD1921" w:rsidRDefault="0017014A" w:rsidP="00C3124E">
      <w:pPr>
        <w:pStyle w:val="a7"/>
        <w:ind w:right="-284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24B2E232" w14:textId="59E61F11" w:rsidR="0017014A" w:rsidRPr="00DD1921" w:rsidRDefault="0017014A" w:rsidP="00EA773A">
      <w:pPr>
        <w:pStyle w:val="a7"/>
        <w:spacing w:line="240" w:lineRule="exact"/>
        <w:ind w:right="-284"/>
        <w:rPr>
          <w:szCs w:val="28"/>
        </w:rPr>
      </w:pPr>
      <w:r w:rsidRPr="00DD1921">
        <w:rPr>
          <w:szCs w:val="28"/>
        </w:rPr>
        <w:t xml:space="preserve">реализации решений, предлагаемых проектом постановления администрации Петровского городского округа Ставропольского края </w:t>
      </w:r>
      <w:r w:rsidR="003F6949" w:rsidRPr="003F6949">
        <w:rPr>
          <w:szCs w:val="28"/>
        </w:rPr>
        <w:t>«</w:t>
      </w:r>
      <w:r w:rsidR="001B4CCA" w:rsidRPr="001B4CCA">
        <w:rPr>
          <w:szCs w:val="28"/>
        </w:rPr>
        <w:t>Об условиях оплаты труда руководителей, их заместителей, главных бухгалтеров хозяйственных обществ, более пятидесяти процентов акций (долей) в уставном капитале которых находится в муниципальной собственности Петровского городского округа Ставропольского края</w:t>
      </w:r>
      <w:r w:rsidR="003F6949" w:rsidRPr="003F6949">
        <w:rPr>
          <w:szCs w:val="28"/>
        </w:rPr>
        <w:t>»</w:t>
      </w:r>
    </w:p>
    <w:p w14:paraId="7D9C7093" w14:textId="77777777" w:rsidR="00233984" w:rsidRPr="00DD1921" w:rsidRDefault="00233984" w:rsidP="0074001E"/>
    <w:p w14:paraId="18790114" w14:textId="20E2214B" w:rsidR="00492DBF" w:rsidRDefault="00C63922" w:rsidP="00492DBF">
      <w:pPr>
        <w:autoSpaceDE w:val="0"/>
        <w:autoSpaceDN w:val="0"/>
        <w:adjustRightInd w:val="0"/>
        <w:ind w:firstLine="540"/>
      </w:pPr>
      <w:r w:rsidRPr="00C63922">
        <w:t>В соответствии с Федеральным законом от 21 декабря 2001 года № 178-ФЗ «О приватизации государственного и муниципального имущества», Положением о приватизации муниципального имущества Петровского городского округа Ставропольского края, утвержденным решением Совета депутатов Петровского городского округа Ставропольского края от 23 марта 2018 г. № 23 (с изменениями), Прогнозным планом (программой) приватизации муниципального имущества Петровского городского округа Ставропольского края на 2022 год, утвержденным решением Совета депутатов Петровского городского округа Ставропольского края от 16 декабря 2021 г. № 142 (с изменениями)</w:t>
      </w:r>
      <w:r w:rsidR="00E6441C" w:rsidRPr="00E6441C">
        <w:t>,</w:t>
      </w:r>
      <w:r w:rsidR="00492DBF">
        <w:t xml:space="preserve"> </w:t>
      </w:r>
      <w:r>
        <w:t>постановлением администрации Петровского городского округа Ставропольского края от 01 сентября 2022 г. № 1395 «</w:t>
      </w:r>
      <w:r w:rsidRPr="00C63922">
        <w:t xml:space="preserve">Об условиях приватизации имущественного комплекса муниципального унитарного предприятия Петровского городского округа Ставропольского края «Центральный рынок» </w:t>
      </w:r>
      <w:r w:rsidR="00492DBF">
        <w:t>возникла необходимость в подготовке данного проекта постановления администрации Петровского городского округа Ставропольского края «</w:t>
      </w:r>
      <w:r w:rsidRPr="00C63922">
        <w:t>Об условиях оплаты труда руководителей, их заместителей, главных бухгалтеров хозяйственных обществ, более пятидесяти процентов акций (долей) в уставном капитале которых находится в муниципальной собственности Петровского городского округа Ставропольского края</w:t>
      </w:r>
      <w:r w:rsidR="00492DBF">
        <w:t>» (далее - проект постановления).</w:t>
      </w:r>
    </w:p>
    <w:p w14:paraId="1D44C719" w14:textId="54463AD5" w:rsidR="00C63922" w:rsidRDefault="00664FFC" w:rsidP="00492DBF">
      <w:pPr>
        <w:autoSpaceDE w:val="0"/>
        <w:autoSpaceDN w:val="0"/>
        <w:adjustRightInd w:val="0"/>
        <w:ind w:firstLine="540"/>
      </w:pPr>
      <w:r>
        <w:t>В соответствии со статьей 145 Трудового кодекса у</w:t>
      </w:r>
      <w:r w:rsidRPr="00664FFC">
        <w:t>словия оплаты труда руководителей, их заместителей, главных бухгалтеров государственных внебюджетных фондов Российской Федерации, территориальных фондов обязательного медицинского страхования, государственных или муниципальных учреждений, государственных или муниципальных унитарных предприятий, а также руководителей, их заместителей, главных бухгалтеров и заключающих трудовой договор членов коллегиальных исполнительных органов государственных корпораций, государственных компаний и хозяйственных обществ, более пятидесяти процентов акций (долей) в уставном капитале которых находится в государственной собственности или муниципальной собственности, определяются трудовыми договорами в соответствии с настоящим Кодексом,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самоуправления, учредительными документами юридического лица (организации).</w:t>
      </w:r>
    </w:p>
    <w:p w14:paraId="3FE7BB49" w14:textId="70059891" w:rsidR="00C63922" w:rsidRDefault="00664FFC" w:rsidP="00492DBF">
      <w:pPr>
        <w:autoSpaceDE w:val="0"/>
        <w:autoSpaceDN w:val="0"/>
        <w:adjustRightInd w:val="0"/>
        <w:ind w:firstLine="540"/>
      </w:pPr>
      <w:r>
        <w:t xml:space="preserve">Проект постановления определяет </w:t>
      </w:r>
      <w:r w:rsidRPr="00664FFC">
        <w:t xml:space="preserve">условиях оплаты труда руководителей, их заместителей, главных бухгалтеров хозяйственных </w:t>
      </w:r>
      <w:r w:rsidRPr="00664FFC">
        <w:lastRenderedPageBreak/>
        <w:t>обществ, более пятидесяти процентов акций (долей) в уставном капитале которых находится в муниципальной собственности Петровского городского округа Ставропольского края</w:t>
      </w:r>
      <w:r>
        <w:t>.</w:t>
      </w:r>
    </w:p>
    <w:p w14:paraId="7AA2DEFA" w14:textId="0B47FA58" w:rsidR="0033682B" w:rsidRDefault="00492DBF" w:rsidP="00492DBF">
      <w:pPr>
        <w:autoSpaceDE w:val="0"/>
        <w:autoSpaceDN w:val="0"/>
        <w:adjustRightInd w:val="0"/>
        <w:ind w:firstLine="540"/>
        <w:rPr>
          <w:szCs w:val="28"/>
        </w:rPr>
      </w:pPr>
      <w:r>
        <w:t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</w:t>
      </w:r>
      <w:r w:rsidR="00E6441C">
        <w:t>а</w:t>
      </w:r>
      <w:r>
        <w:t>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края.</w:t>
      </w:r>
    </w:p>
    <w:sectPr w:rsidR="0033682B" w:rsidSect="003F69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67980"/>
    <w:rsid w:val="000A5E95"/>
    <w:rsid w:val="000A7265"/>
    <w:rsid w:val="00122985"/>
    <w:rsid w:val="0017014A"/>
    <w:rsid w:val="001B4CCA"/>
    <w:rsid w:val="0020199C"/>
    <w:rsid w:val="00233984"/>
    <w:rsid w:val="002A0C7B"/>
    <w:rsid w:val="002E71D8"/>
    <w:rsid w:val="0030767C"/>
    <w:rsid w:val="0033682B"/>
    <w:rsid w:val="00375AAF"/>
    <w:rsid w:val="00383A63"/>
    <w:rsid w:val="003F6949"/>
    <w:rsid w:val="00406A54"/>
    <w:rsid w:val="00417B4A"/>
    <w:rsid w:val="00436D4D"/>
    <w:rsid w:val="00492DBF"/>
    <w:rsid w:val="005C6197"/>
    <w:rsid w:val="00610106"/>
    <w:rsid w:val="00664FFC"/>
    <w:rsid w:val="006F5D7E"/>
    <w:rsid w:val="0074001E"/>
    <w:rsid w:val="00992899"/>
    <w:rsid w:val="009D2E01"/>
    <w:rsid w:val="009D3FF0"/>
    <w:rsid w:val="009E066F"/>
    <w:rsid w:val="009E0B84"/>
    <w:rsid w:val="00A00CF2"/>
    <w:rsid w:val="00A66FCB"/>
    <w:rsid w:val="00AB3391"/>
    <w:rsid w:val="00AD11CA"/>
    <w:rsid w:val="00B226AB"/>
    <w:rsid w:val="00B67191"/>
    <w:rsid w:val="00B83DE2"/>
    <w:rsid w:val="00B85A10"/>
    <w:rsid w:val="00BA432B"/>
    <w:rsid w:val="00C016CB"/>
    <w:rsid w:val="00C3124E"/>
    <w:rsid w:val="00C47578"/>
    <w:rsid w:val="00C56B53"/>
    <w:rsid w:val="00C63922"/>
    <w:rsid w:val="00CA24C2"/>
    <w:rsid w:val="00CB1DBA"/>
    <w:rsid w:val="00CC2FA0"/>
    <w:rsid w:val="00CE7E84"/>
    <w:rsid w:val="00D12C10"/>
    <w:rsid w:val="00D92AE9"/>
    <w:rsid w:val="00DD1921"/>
    <w:rsid w:val="00E6441C"/>
    <w:rsid w:val="00EA773A"/>
    <w:rsid w:val="00EB3B33"/>
    <w:rsid w:val="00EC12BD"/>
    <w:rsid w:val="00EC27C5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19</cp:revision>
  <cp:lastPrinted>2020-05-19T13:55:00Z</cp:lastPrinted>
  <dcterms:created xsi:type="dcterms:W3CDTF">2020-06-02T08:50:00Z</dcterms:created>
  <dcterms:modified xsi:type="dcterms:W3CDTF">2022-12-06T08:29:00Z</dcterms:modified>
</cp:coreProperties>
</file>