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E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DE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DE4E1D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ГОДОВОЙ ОТЧЕТ</w:t>
      </w:r>
    </w:p>
    <w:p w:rsidR="00000000" w:rsidRDefault="00DE4E1D">
      <w:pPr>
        <w:spacing w:after="0" w:line="240" w:lineRule="exact"/>
        <w:jc w:val="center"/>
      </w:pPr>
      <w:r>
        <w:rPr>
          <w:rFonts w:ascii="Times New Roman" w:hAnsi="Times New Roman"/>
          <w:sz w:val="28"/>
          <w:szCs w:val="28"/>
        </w:rPr>
        <w:t>о ходе реализации муниципальной программы Петровского городского округа Ставропольского края «Управление имуществом»</w:t>
      </w:r>
    </w:p>
    <w:p w:rsidR="00000000" w:rsidRDefault="00DE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Муниципальная программа Петровского городского округа Ставропольского края «Управление имуществом» утверждена постановлени</w:t>
      </w:r>
      <w:r>
        <w:rPr>
          <w:rFonts w:ascii="Times New Roman" w:hAnsi="Times New Roman"/>
          <w:sz w:val="28"/>
          <w:szCs w:val="28"/>
        </w:rPr>
        <w:t xml:space="preserve">ем администрации Петровского городского округа Ставропольского края от 29 декабря 2017 г. № 21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редакции от 26 декабря 2019 года № 2676), (</w:t>
      </w:r>
      <w:proofErr w:type="spellStart"/>
      <w:r>
        <w:rPr>
          <w:rFonts w:ascii="Times New Roman" w:hAnsi="Times New Roman"/>
          <w:sz w:val="28"/>
          <w:szCs w:val="28"/>
        </w:rPr>
        <w:t>далее-Программа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00000" w:rsidRDefault="00DE4E1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Ответственным исполнителем Программы является отдел имущественных и земельных отношений админист</w:t>
      </w:r>
      <w:r>
        <w:rPr>
          <w:rFonts w:ascii="Times New Roman" w:hAnsi="Times New Roman"/>
          <w:sz w:val="28"/>
          <w:szCs w:val="28"/>
        </w:rPr>
        <w:t>рации Петровского городского округа Ставропольского края.</w:t>
      </w:r>
    </w:p>
    <w:p w:rsidR="00000000" w:rsidRDefault="00DE4E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1. Конечные результаты реализации Программы, достигнутые за отчетный период, в том числе характеристика влияния основных результатов в решение задач подпрограмм и достижение целей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Программы.</w:t>
      </w:r>
    </w:p>
    <w:p w:rsidR="00000000" w:rsidRDefault="00DE4E1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К прио</w:t>
      </w:r>
      <w:r>
        <w:rPr>
          <w:rFonts w:ascii="Times New Roman" w:hAnsi="Times New Roman"/>
          <w:sz w:val="28"/>
          <w:szCs w:val="28"/>
        </w:rPr>
        <w:t>ритетным направлениям реализации Программы относятся:</w:t>
      </w:r>
    </w:p>
    <w:p w:rsidR="00000000" w:rsidRDefault="00DE4E1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совершенствование механизмов управления имущественными объектами муниципальной собственности округа;</w:t>
      </w:r>
    </w:p>
    <w:p w:rsidR="00000000" w:rsidRDefault="00DE4E1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рационализация и оптимизация состава и структуры имущественных объектов муниципальной собственности о</w:t>
      </w:r>
      <w:r>
        <w:rPr>
          <w:rFonts w:ascii="Times New Roman" w:hAnsi="Times New Roman"/>
          <w:sz w:val="28"/>
          <w:szCs w:val="28"/>
        </w:rPr>
        <w:t>круга;</w:t>
      </w:r>
    </w:p>
    <w:p w:rsidR="00000000" w:rsidRDefault="00DE4E1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регистрация права муниципальной собственности округа на имущественные объекты;</w:t>
      </w:r>
    </w:p>
    <w:p w:rsidR="00000000" w:rsidRDefault="00DE4E1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повышение экономического потенциала имущественных объектов муниципальной собственности округа;</w:t>
      </w:r>
    </w:p>
    <w:p w:rsidR="00000000" w:rsidRDefault="00DE4E1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обеспечение поступления в бюджет округа доходов от продажи и использования </w:t>
      </w:r>
      <w:r>
        <w:rPr>
          <w:rFonts w:ascii="Times New Roman" w:hAnsi="Times New Roman"/>
          <w:sz w:val="28"/>
          <w:szCs w:val="28"/>
        </w:rPr>
        <w:t>имущественных объектов муниципальной  собственности округа.</w:t>
      </w:r>
    </w:p>
    <w:p w:rsidR="00000000" w:rsidRDefault="00DE4E1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Целью Программы с учетом изложенных приоритетных направлений в соответствующей сфере социально-экономического развития является: «Развитие и совершенствование имущественных и земельных отношений в</w:t>
      </w:r>
      <w:r>
        <w:rPr>
          <w:rFonts w:ascii="Times New Roman" w:hAnsi="Times New Roman"/>
          <w:sz w:val="28"/>
          <w:szCs w:val="28"/>
        </w:rPr>
        <w:t xml:space="preserve">  Петровском городском округе  Ставропольского края для обеспечения решения задач социально-экономического развития округа».</w:t>
      </w:r>
    </w:p>
    <w:p w:rsidR="00000000" w:rsidRDefault="00DE4E1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Программа включает  в себя 2 подпрограммы:</w:t>
      </w:r>
    </w:p>
    <w:p w:rsidR="00000000" w:rsidRDefault="00DE4E1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подпрограмма «Управление муниципальной собственностью в области имущественных и земельны</w:t>
      </w:r>
      <w:r>
        <w:rPr>
          <w:rFonts w:ascii="Times New Roman" w:hAnsi="Times New Roman"/>
          <w:sz w:val="28"/>
          <w:szCs w:val="28"/>
        </w:rPr>
        <w:t>х отношений»;</w:t>
      </w:r>
    </w:p>
    <w:p w:rsidR="00000000" w:rsidRDefault="00DE4E1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подпрограмма «Обеспечение реализации муниципальной программы Петровского городского округа Ставропольского края «Управление имуществом» и </w:t>
      </w:r>
      <w:proofErr w:type="spellStart"/>
      <w:r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мероприятия».</w:t>
      </w:r>
    </w:p>
    <w:p w:rsidR="00000000" w:rsidRDefault="00DE4E1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На достижение цели программы «Развитие и совершенствование имущественных и</w:t>
      </w:r>
      <w:r>
        <w:rPr>
          <w:rFonts w:ascii="Times New Roman" w:hAnsi="Times New Roman"/>
          <w:sz w:val="28"/>
          <w:szCs w:val="28"/>
        </w:rPr>
        <w:t xml:space="preserve"> земельных отношений в  Петровском городском округе  Ставропольского края для обеспечения решения задач социально-экономического развития округа» предусмотрена задача: «Повышение </w:t>
      </w:r>
      <w:r>
        <w:rPr>
          <w:rFonts w:ascii="Times New Roman" w:hAnsi="Times New Roman"/>
          <w:sz w:val="28"/>
          <w:szCs w:val="28"/>
        </w:rPr>
        <w:lastRenderedPageBreak/>
        <w:t>качества управления муниципальным имуществом округа, в том числе земельными у</w:t>
      </w:r>
      <w:r>
        <w:rPr>
          <w:rFonts w:ascii="Times New Roman" w:hAnsi="Times New Roman"/>
          <w:sz w:val="28"/>
          <w:szCs w:val="28"/>
        </w:rPr>
        <w:t>частками, находящимися в муниципальной собственности округа, а также земельными участками, государственная собственность на которые не разграничена».</w:t>
      </w:r>
    </w:p>
    <w:p w:rsidR="00000000" w:rsidRDefault="00DE4E1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В 2020 году проводилась целенаправленная работа по повышению эффективности управления муниципальной собств</w:t>
      </w:r>
      <w:r>
        <w:rPr>
          <w:rFonts w:ascii="Times New Roman" w:hAnsi="Times New Roman"/>
          <w:sz w:val="28"/>
          <w:szCs w:val="28"/>
        </w:rPr>
        <w:t>енностью:</w:t>
      </w:r>
    </w:p>
    <w:p w:rsidR="00000000" w:rsidRDefault="00DE4E1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арендаторам муниципального имущества, в том числе земельных участков было разослано 1886 уведомлений о размере арендной платы. Проведено 450 сверок взаимных расчетов по договорам аренды за пользование земельными участками;</w:t>
      </w:r>
    </w:p>
    <w:p w:rsidR="00000000" w:rsidRDefault="00DE4E1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поставлено на кадас</w:t>
      </w:r>
      <w:r>
        <w:rPr>
          <w:rFonts w:ascii="Times New Roman" w:hAnsi="Times New Roman"/>
          <w:sz w:val="28"/>
          <w:szCs w:val="28"/>
        </w:rPr>
        <w:t xml:space="preserve">тровый учет 17 объектов имущества; 8 земельных участков находящихся в муниципальной собственности Петровского городского округа Ставропольского края и 16 земельных </w:t>
      </w:r>
      <w:proofErr w:type="gramStart"/>
      <w:r>
        <w:rPr>
          <w:rFonts w:ascii="Times New Roman" w:hAnsi="Times New Roman"/>
          <w:sz w:val="28"/>
          <w:szCs w:val="28"/>
        </w:rPr>
        <w:t>участков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государственная собственность на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разграничена;</w:t>
      </w:r>
    </w:p>
    <w:p w:rsidR="00000000" w:rsidRDefault="00DE4E1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заключено 72 договора а</w:t>
      </w:r>
      <w:r>
        <w:rPr>
          <w:rFonts w:ascii="Times New Roman" w:hAnsi="Times New Roman"/>
          <w:sz w:val="28"/>
          <w:szCs w:val="28"/>
        </w:rPr>
        <w:t xml:space="preserve">ренды на земельные участки 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которые не разграничена, в том числе: с юридическими лицами в количестве 4 договоров, с физическими лицами в количестве 36 договоров, с индивидуальными предпринимателями в количестве 32 договора;</w:t>
      </w:r>
    </w:p>
    <w:p w:rsidR="00000000" w:rsidRDefault="00DE4E1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проведено 39 (рейдовых) осмотров земельных участков на предмет надлежащего их использования.</w:t>
      </w:r>
    </w:p>
    <w:p w:rsidR="00000000" w:rsidRDefault="00DE4E1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За отчетный период было проведено межевание 18 земельных участков, а по 10 объектам недвижимости проведена оценочная экспертиза определения рыночной ст</w:t>
      </w:r>
      <w:r>
        <w:rPr>
          <w:rFonts w:ascii="Times New Roman" w:hAnsi="Times New Roman"/>
          <w:sz w:val="28"/>
          <w:szCs w:val="28"/>
        </w:rPr>
        <w:t>оимости.</w:t>
      </w:r>
    </w:p>
    <w:p w:rsidR="00000000" w:rsidRDefault="00DE4E1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Специалистами отдела производился непрерывный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имущества, за поступлением арендной платы, а также выявлением арендаторов просрочивших платежи по договорам аренды муниципального имущества и договорам аренды земельных участ</w:t>
      </w:r>
      <w:r>
        <w:rPr>
          <w:rFonts w:ascii="Times New Roman" w:hAnsi="Times New Roman"/>
          <w:sz w:val="28"/>
          <w:szCs w:val="28"/>
        </w:rPr>
        <w:t xml:space="preserve">ков.  С арендаторами проводилась разъяснительная, а также </w:t>
      </w:r>
      <w:proofErr w:type="spellStart"/>
      <w:r>
        <w:rPr>
          <w:rFonts w:ascii="Times New Roman" w:hAnsi="Times New Roman"/>
          <w:sz w:val="28"/>
          <w:szCs w:val="28"/>
        </w:rPr>
        <w:t>претензионно-исковая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работа, по взысканию задолженности и расторжению договоров аренды. За 2020 год направлено 182 претензионных письма задолжникам по арендной плате на сумму 32 560,1 тыс. рублей. В</w:t>
      </w:r>
      <w:r>
        <w:rPr>
          <w:rFonts w:ascii="Times New Roman" w:hAnsi="Times New Roman"/>
          <w:sz w:val="28"/>
          <w:szCs w:val="28"/>
        </w:rPr>
        <w:t xml:space="preserve"> результате проделанной работы в бюджет поступило 10 605,7 тыс. рублей задолженности по арендной плате и </w:t>
      </w:r>
    </w:p>
    <w:p w:rsidR="00000000" w:rsidRDefault="00DE4E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110,8 тыс. рублей пени. Составлено 77 исковых заявления на сумму 17 221,5 тыс. рублей. По состоянию на 31 декабря 2020 года в результате работы по иск</w:t>
      </w:r>
      <w:r>
        <w:rPr>
          <w:rFonts w:ascii="Times New Roman" w:hAnsi="Times New Roman"/>
          <w:sz w:val="28"/>
          <w:szCs w:val="28"/>
        </w:rPr>
        <w:t>овым заявлениям взыскано задолженности по арендной плате и неосновательному обогащению в сумме 5 182,1 тыс. рублей. В Управление Федеральной службы судебных приставов по Ставропольскому краю направлено 26 исполнительных листов по взысканию задолженности по</w:t>
      </w:r>
      <w:r>
        <w:rPr>
          <w:rFonts w:ascii="Times New Roman" w:hAnsi="Times New Roman"/>
          <w:sz w:val="28"/>
          <w:szCs w:val="28"/>
        </w:rPr>
        <w:t xml:space="preserve"> арендной плате на общую сумму 4 653,6 тыс. рублей, из которых в бюджет поступило 3 696,7 тыс. рублей. </w:t>
      </w:r>
    </w:p>
    <w:p w:rsidR="00000000" w:rsidRDefault="00DE4E1D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За 2020 год отделом имущественных и земельных отношений </w:t>
      </w:r>
      <w:proofErr w:type="spellStart"/>
      <w:r>
        <w:rPr>
          <w:rFonts w:ascii="Times New Roman" w:hAnsi="Times New Roman"/>
          <w:sz w:val="28"/>
        </w:rPr>
        <w:t>проадминистрировано</w:t>
      </w:r>
      <w:proofErr w:type="spellEnd"/>
      <w:r>
        <w:rPr>
          <w:rFonts w:ascii="Times New Roman" w:hAnsi="Times New Roman"/>
          <w:sz w:val="28"/>
        </w:rPr>
        <w:t xml:space="preserve"> поступлений в консолидированный бюджет Петровского городского округа в сумме</w:t>
      </w:r>
      <w:r>
        <w:rPr>
          <w:rFonts w:ascii="Times New Roman" w:hAnsi="Times New Roman"/>
          <w:sz w:val="28"/>
        </w:rPr>
        <w:t xml:space="preserve"> 84 940,2 тыс. рублей, в том числе </w:t>
      </w:r>
      <w:r>
        <w:rPr>
          <w:rFonts w:ascii="Times New Roman" w:eastAsia="Cambria" w:hAnsi="Times New Roman"/>
          <w:sz w:val="28"/>
          <w:szCs w:val="28"/>
        </w:rPr>
        <w:lastRenderedPageBreak/>
        <w:t>арендной платы за пользование земельными участками, находящимися в муниципальной собственности на сумму 8 613,8 тыс.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000000" w:rsidRDefault="00DE4E1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000000" w:rsidRDefault="00DE4E1D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/>
          <w:sz w:val="28"/>
          <w:szCs w:val="28"/>
        </w:rPr>
        <w:t>Перечень основных мероприятий и контрольных событий, выполненных и не выполненных в установл</w:t>
      </w:r>
      <w:r>
        <w:rPr>
          <w:rFonts w:ascii="Times New Roman" w:hAnsi="Times New Roman"/>
          <w:b/>
          <w:sz w:val="28"/>
          <w:szCs w:val="28"/>
        </w:rPr>
        <w:t>енные сроки (с указанием причин такого невыполнения) и результатах реализации основных мероприятий в разрезе подпрограмм.</w:t>
      </w:r>
      <w:proofErr w:type="gramEnd"/>
    </w:p>
    <w:p w:rsidR="00000000" w:rsidRDefault="00DE4E1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DE4E1D">
      <w:pPr>
        <w:autoSpaceDE w:val="0"/>
        <w:ind w:firstLine="540"/>
        <w:jc w:val="both"/>
      </w:pPr>
      <w:r>
        <w:rPr>
          <w:rFonts w:ascii="Times New Roman" w:hAnsi="Times New Roman"/>
          <w:sz w:val="28"/>
          <w:szCs w:val="28"/>
        </w:rPr>
        <w:t>Программой запланировано 4 основных мероприятий и 10 контрольных событий, все мероприятия и контрольные события выполнены.</w:t>
      </w:r>
    </w:p>
    <w:p w:rsidR="00000000" w:rsidRDefault="00DE4E1D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Сведения о</w:t>
      </w:r>
      <w:r>
        <w:rPr>
          <w:rFonts w:ascii="Times New Roman" w:hAnsi="Times New Roman"/>
          <w:sz w:val="28"/>
          <w:szCs w:val="28"/>
        </w:rPr>
        <w:t xml:space="preserve"> степени выполнения основных мероприятий подпрограмм Программы представлены в Приложении 1.</w:t>
      </w:r>
    </w:p>
    <w:p w:rsidR="00000000" w:rsidRDefault="00DE4E1D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DE4E1D">
      <w:pPr>
        <w:autoSpaceDE w:val="0"/>
        <w:spacing w:after="0" w:line="240" w:lineRule="auto"/>
        <w:ind w:firstLine="540"/>
        <w:jc w:val="center"/>
      </w:pPr>
      <w:r>
        <w:rPr>
          <w:rFonts w:ascii="Times New Roman" w:hAnsi="Times New Roman"/>
          <w:b/>
          <w:sz w:val="28"/>
          <w:szCs w:val="28"/>
        </w:rPr>
        <w:t>3. Анализ рисков, повлиявших на ход реализации Программы, и фактических, вероятных последствий влияния рисков на основные параметры Программы (подпрограмм)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000000" w:rsidRDefault="00DE4E1D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00000" w:rsidRDefault="00DE4E1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Упр</w:t>
      </w:r>
      <w:r>
        <w:rPr>
          <w:rFonts w:ascii="Times New Roman" w:hAnsi="Times New Roman"/>
          <w:sz w:val="28"/>
          <w:szCs w:val="28"/>
        </w:rPr>
        <w:t>авление рисками реализации Программы осуществлялось путем:</w:t>
      </w:r>
    </w:p>
    <w:p w:rsidR="00000000" w:rsidRDefault="00DE4E1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более широкого вовлечения муниципальных учреждений  Петровского городского округа Ставропольского края в процессы планирования и реализации мероприятий Программы;</w:t>
      </w:r>
    </w:p>
    <w:p w:rsidR="00000000" w:rsidRDefault="00DE4E1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мониторинга планируемых изменений </w:t>
      </w:r>
      <w:r>
        <w:rPr>
          <w:rFonts w:ascii="Times New Roman" w:hAnsi="Times New Roman"/>
          <w:sz w:val="28"/>
          <w:szCs w:val="28"/>
        </w:rPr>
        <w:t>законодательства Российской Федерации и законодательства Ставропольского края, внесения изменений в нормативные правовые акты администрации Петровского городского округа Ставропольского края, связанные с реализацией мероприятий Программы;</w:t>
      </w:r>
    </w:p>
    <w:p w:rsidR="00000000" w:rsidRDefault="00DE4E1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определения приор</w:t>
      </w:r>
      <w:r>
        <w:rPr>
          <w:rFonts w:ascii="Times New Roman" w:hAnsi="Times New Roman"/>
          <w:sz w:val="28"/>
          <w:szCs w:val="28"/>
        </w:rPr>
        <w:t>итетов для первоочередного финансирования мероприятий Программы;</w:t>
      </w:r>
    </w:p>
    <w:p w:rsidR="00000000" w:rsidRDefault="00DE4E1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подготовки предложений по корректировке Программы;</w:t>
      </w:r>
    </w:p>
    <w:p w:rsidR="00000000" w:rsidRDefault="00DE4E1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ведения разъяснительной и </w:t>
      </w:r>
      <w:proofErr w:type="spellStart"/>
      <w:r>
        <w:rPr>
          <w:rFonts w:ascii="Times New Roman" w:hAnsi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исковой работы (за 2020 год было подготовлено и направлено 77 исковых заявления в суд на общую сумм</w:t>
      </w:r>
      <w:r>
        <w:rPr>
          <w:rFonts w:ascii="Times New Roman" w:hAnsi="Times New Roman"/>
          <w:sz w:val="28"/>
          <w:szCs w:val="28"/>
        </w:rPr>
        <w:t>у 17 221,5 тыс. рублей).</w:t>
      </w:r>
    </w:p>
    <w:p w:rsidR="00000000" w:rsidRDefault="00DE4E1D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4. Использование средств бюджета округа и иных средств на выполнение основных мероприятий подпрограмм Программы.</w:t>
      </w:r>
    </w:p>
    <w:p w:rsidR="00000000" w:rsidRDefault="00DE4E1D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00000" w:rsidRDefault="00DE4E1D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Финансирование программы в 2020 году осуществлялось за счет средств бюджета Петровского городского округа.</w:t>
      </w:r>
    </w:p>
    <w:p w:rsidR="00000000" w:rsidRDefault="00DE4E1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На реа</w:t>
      </w:r>
      <w:r>
        <w:rPr>
          <w:rFonts w:ascii="Times New Roman" w:hAnsi="Times New Roman"/>
          <w:sz w:val="28"/>
          <w:szCs w:val="28"/>
        </w:rPr>
        <w:t>лизацию Программы в 2020 году было предусмотрено 6 000,55 тыс. рублей. Уточненный план бюджетных ассигнований составил 6 382,59 тыс. рублей. Кассовое исполнение по итогам отчетного года составило           6 326,55 тыс. рублей или 99,12 процентов. Отчет об</w:t>
      </w:r>
      <w:r>
        <w:rPr>
          <w:rFonts w:ascii="Times New Roman" w:hAnsi="Times New Roman"/>
          <w:sz w:val="28"/>
          <w:szCs w:val="28"/>
        </w:rPr>
        <w:t xml:space="preserve"> использовании средств бюджета Петровского городского округа Ставропольского края на реализацию программы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«Управление имуществом» за 2020 год представлен в Приложении 3; 4.</w:t>
      </w:r>
    </w:p>
    <w:p w:rsidR="00000000" w:rsidRDefault="00DE4E1D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5. Участие в реализации региональных и (или) муниципальных проектов по основным на</w:t>
      </w:r>
      <w:r>
        <w:rPr>
          <w:rFonts w:ascii="Times New Roman" w:hAnsi="Times New Roman"/>
          <w:b/>
          <w:sz w:val="28"/>
          <w:szCs w:val="28"/>
        </w:rPr>
        <w:t>правлениям стратегического развития Российской Федерации, государственных программ Российской Федерации и Ставропольского края, федеральных целевых программ, ведомственных целевых программ и объемах привлеченных средств из федерального бюджета и бюджета Ст</w:t>
      </w:r>
      <w:r>
        <w:rPr>
          <w:rFonts w:ascii="Times New Roman" w:hAnsi="Times New Roman"/>
          <w:b/>
          <w:sz w:val="28"/>
          <w:szCs w:val="28"/>
        </w:rPr>
        <w:t xml:space="preserve">авропольского края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далее - федеральный бюджет, краевой бюджет) на их реализацию в отчетном году в сравнении с предыдущим годом.</w:t>
      </w:r>
    </w:p>
    <w:p w:rsidR="00000000" w:rsidRDefault="00DE4E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DE4E1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Финансирование программы в 2020 году осуществлялось за счет средств бюджета Петровского городского округа. Программой Петровс</w:t>
      </w:r>
      <w:r>
        <w:rPr>
          <w:rFonts w:ascii="Times New Roman" w:hAnsi="Times New Roman"/>
          <w:sz w:val="28"/>
          <w:szCs w:val="28"/>
        </w:rPr>
        <w:t>кого городского округа Ставропольского края «Управление имуществом» не предусмотрено участие в реализации приоритетных проектов (программ) по основным направлениям стратегического развития Российской Федерации, государственных программ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Ставропольского края, федеральных целевых программ, ведомственных целевых программ. Денежные средства на реализацию Программы из Федерального бюджета и бюджета Ставропольского края за период 2018-2020 год не привлекались.</w:t>
      </w:r>
    </w:p>
    <w:p w:rsidR="00000000" w:rsidRDefault="00DE4E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DE4E1D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b/>
          <w:sz w:val="28"/>
          <w:szCs w:val="28"/>
        </w:rPr>
        <w:t>Достижении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значений индикат</w:t>
      </w:r>
      <w:r>
        <w:rPr>
          <w:rFonts w:ascii="Times New Roman" w:hAnsi="Times New Roman"/>
          <w:b/>
          <w:sz w:val="28"/>
          <w:szCs w:val="28"/>
        </w:rPr>
        <w:t>оров достижения целей</w:t>
      </w:r>
    </w:p>
    <w:p w:rsidR="00000000" w:rsidRDefault="00DE4E1D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Программы и показателей решения задач подпрограмм.</w:t>
      </w:r>
    </w:p>
    <w:p w:rsidR="00000000" w:rsidRDefault="00DE4E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DE4E1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Программой предусмотрен 1 целевой индикатор достижения цели Программы и 1 показатель решения задачи подпрограммы. Значение целевого индикатора достижения цели Программы «Управление и</w:t>
      </w:r>
      <w:r>
        <w:rPr>
          <w:rFonts w:ascii="Times New Roman" w:hAnsi="Times New Roman"/>
          <w:sz w:val="28"/>
          <w:szCs w:val="28"/>
        </w:rPr>
        <w:t xml:space="preserve">муществом» перевыполнено, в связи с увеличением численности арендаторов земельных участков,  государственная собственность на которые не разграничена, а также в связи с проделанной </w:t>
      </w:r>
      <w:proofErr w:type="spellStart"/>
      <w:r>
        <w:rPr>
          <w:rFonts w:ascii="Times New Roman" w:hAnsi="Times New Roman"/>
          <w:sz w:val="28"/>
          <w:szCs w:val="28"/>
        </w:rPr>
        <w:t>претензионно-исковой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работой  и составило 146,87%.  </w:t>
      </w:r>
    </w:p>
    <w:p w:rsidR="00000000" w:rsidRDefault="00DE4E1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Сведения о достижении </w:t>
      </w:r>
      <w:r>
        <w:rPr>
          <w:rFonts w:ascii="Times New Roman" w:hAnsi="Times New Roman"/>
          <w:sz w:val="28"/>
          <w:szCs w:val="28"/>
        </w:rPr>
        <w:t>значений индикаторов достижения целей представлены в приложении 2.</w:t>
      </w:r>
    </w:p>
    <w:p w:rsidR="00000000" w:rsidRDefault="00DE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7. Результаты реализации правового регулирования</w:t>
      </w:r>
    </w:p>
    <w:p w:rsidR="00000000" w:rsidRDefault="00DE4E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DE4E1D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2020 году изменения в программу не вносились. Программа реализовывалась в соответствии с детальным планом графиком утвержденны</w:t>
      </w:r>
      <w:r>
        <w:rPr>
          <w:rFonts w:ascii="Times New Roman" w:hAnsi="Times New Roman"/>
          <w:sz w:val="28"/>
          <w:szCs w:val="28"/>
        </w:rPr>
        <w:t>м распоряжением отдела имущественных и земельных отношений администрации Петровского городского округа Ставропольского края от 28 декабря 2019 года № 6 «Об утверждении детального плана – графика реализации муниципальной программы Петровского городского окр</w:t>
      </w:r>
      <w:r>
        <w:rPr>
          <w:rFonts w:ascii="Times New Roman" w:hAnsi="Times New Roman"/>
          <w:sz w:val="28"/>
          <w:szCs w:val="28"/>
        </w:rPr>
        <w:t xml:space="preserve">уга Ставропольского края «Управление имуществом» на 2020 год. В рамках реализации Программы решением Совета депутатов Петровского городского округа Ставропольского края № 99 от 26.12.2020 года утвержден план (программа) приватизации имущества находящегося </w:t>
      </w:r>
      <w:r>
        <w:rPr>
          <w:rFonts w:ascii="Times New Roman" w:hAnsi="Times New Roman"/>
          <w:sz w:val="28"/>
          <w:szCs w:val="28"/>
        </w:rPr>
        <w:t>в муниципальной собственности Петровского городского округа Ставропольского края.</w:t>
      </w:r>
    </w:p>
    <w:p w:rsidR="00000000" w:rsidRDefault="00DE4E1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</w:t>
      </w:r>
    </w:p>
    <w:p w:rsidR="00000000" w:rsidRDefault="00DE4E1D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8. Предложения по дальнейшей реализации Программы (подпрограмм).</w:t>
      </w:r>
    </w:p>
    <w:p w:rsidR="00000000" w:rsidRDefault="00DE4E1D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Учитывая положительную динамику реализации Программы в 2021 году будет продолжена реализация Прог</w:t>
      </w:r>
      <w:r>
        <w:rPr>
          <w:rFonts w:ascii="Times New Roman" w:hAnsi="Times New Roman"/>
          <w:sz w:val="28"/>
          <w:szCs w:val="28"/>
        </w:rPr>
        <w:t>раммы «Управление имуществом», утвержденная постановлением</w:t>
      </w:r>
      <w:r>
        <w:rPr>
          <w:rFonts w:ascii="regular" w:hAnsi="regular" w:cs="regular"/>
          <w:color w:val="222222"/>
          <w:sz w:val="14"/>
          <w:szCs w:val="14"/>
          <w:shd w:val="clear" w:color="auto" w:fill="FFFFFF"/>
        </w:rPr>
        <w:t xml:space="preserve"> </w:t>
      </w:r>
      <w:r>
        <w:rPr>
          <w:rFonts w:ascii="Times New Roman" w:hAnsi="Times New Roman" w:cs="regular"/>
          <w:color w:val="222222"/>
          <w:sz w:val="28"/>
          <w:szCs w:val="28"/>
          <w:shd w:val="clear" w:color="auto" w:fill="FFFFFF"/>
        </w:rPr>
        <w:t>администрации Петровского городского округа Ставропольского края от 13 ноября 2020 г. № 1573 «Об утверждении муниципальной программы Петровского городского округа Ставропольского края «Управление и</w:t>
      </w:r>
      <w:r>
        <w:rPr>
          <w:rFonts w:ascii="Times New Roman" w:hAnsi="Times New Roman" w:cs="regular"/>
          <w:color w:val="222222"/>
          <w:sz w:val="28"/>
          <w:szCs w:val="28"/>
          <w:shd w:val="clear" w:color="auto" w:fill="FFFFFF"/>
        </w:rPr>
        <w:t>муществом»</w:t>
      </w:r>
      <w:r>
        <w:rPr>
          <w:rFonts w:ascii="regular" w:hAnsi="regular" w:cs="regular"/>
          <w:color w:val="222222"/>
          <w:sz w:val="28"/>
          <w:szCs w:val="28"/>
          <w:shd w:val="clear" w:color="auto" w:fill="FFFFFF"/>
        </w:rPr>
        <w:t>.</w:t>
      </w:r>
      <w:proofErr w:type="gramEnd"/>
      <w:r>
        <w:rPr>
          <w:rFonts w:ascii="regular" w:hAnsi="regular" w:cs="regular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программы будет направлена на постановку на кадастровый учет имущества округа, в том числе земельных участков. Заключение договоров по предоставлению имущества, в том числе земельных участков в аренду, в соответствии с нормами действ</w:t>
      </w:r>
      <w:r>
        <w:rPr>
          <w:rFonts w:ascii="Times New Roman" w:hAnsi="Times New Roman"/>
          <w:sz w:val="28"/>
          <w:szCs w:val="28"/>
        </w:rPr>
        <w:t>ующего законодательства, обеспечением прозрачности в сфере управления имуществом.</w:t>
      </w:r>
    </w:p>
    <w:p w:rsidR="00000000" w:rsidRDefault="00DE4E1D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000000" w:rsidRDefault="00DE4E1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00000" w:rsidRDefault="00DE4E1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00000" w:rsidRDefault="00DE4E1D">
      <w:pPr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DE4E1D">
      <w:pPr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 xml:space="preserve">и земельных отношений администрации </w:t>
      </w:r>
    </w:p>
    <w:p w:rsidR="00000000" w:rsidRDefault="00DE4E1D">
      <w:pPr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>Петровского муниципального района</w:t>
      </w:r>
    </w:p>
    <w:p w:rsidR="00000000" w:rsidRDefault="00DE4E1D">
      <w:pPr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Н.А.Мишура</w:t>
      </w: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ectPr w:rsidR="00000000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00000" w:rsidRDefault="00DE4E1D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1</w:t>
      </w:r>
    </w:p>
    <w:p w:rsidR="00000000" w:rsidRDefault="00DE4E1D">
      <w:pPr>
        <w:spacing w:after="0" w:line="240" w:lineRule="auto"/>
        <w:ind w:left="8647"/>
        <w:jc w:val="both"/>
      </w:pPr>
      <w:r>
        <w:rPr>
          <w:rFonts w:ascii="Times New Roman" w:hAnsi="Times New Roman"/>
          <w:sz w:val="28"/>
          <w:szCs w:val="28"/>
        </w:rPr>
        <w:t>к годовому отчету о ходе реализации муниципальной программы Петровского городского о</w:t>
      </w:r>
      <w:r>
        <w:rPr>
          <w:rFonts w:ascii="Times New Roman" w:hAnsi="Times New Roman"/>
          <w:sz w:val="28"/>
          <w:szCs w:val="28"/>
        </w:rPr>
        <w:t>круга Ставропольского края «Управление имуществом»</w:t>
      </w:r>
    </w:p>
    <w:p w:rsidR="00000000" w:rsidRDefault="00DE4E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00000" w:rsidRDefault="00DE4E1D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о степени выполнения основных мероприятий подпрограмм, мероприятий</w:t>
      </w:r>
    </w:p>
    <w:p w:rsidR="00000000" w:rsidRDefault="00DE4E1D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и контрольных событий муниципальной программы Петровского городского округа Ставропольского края «Управление  имуществом» за 202</w:t>
      </w:r>
      <w:r>
        <w:rPr>
          <w:rFonts w:ascii="Times New Roman" w:hAnsi="Times New Roman" w:cs="Times New Roman"/>
          <w:sz w:val="28"/>
          <w:szCs w:val="28"/>
        </w:rPr>
        <w:t>0 год</w:t>
      </w:r>
    </w:p>
    <w:tbl>
      <w:tblPr>
        <w:tblW w:w="0" w:type="auto"/>
        <w:tblInd w:w="1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"/>
        <w:gridCol w:w="3539"/>
        <w:gridCol w:w="2268"/>
        <w:gridCol w:w="5296"/>
        <w:gridCol w:w="2278"/>
      </w:tblGrid>
      <w:tr w:rsidR="00000000" w:rsidTr="0047254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основного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подпрограммы муниципальной программы Петровского городского округа Ставропольского края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/ фактический срок наступления контрольного события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реализации основного мероприятия, проблемы,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возникшие в ходе выполнения основного мероприятия, контрольного события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</w:t>
            </w:r>
            <w:hyperlink w:anchor="P2513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&lt;15&gt;</w:t>
              </w:r>
            </w:hyperlink>
          </w:p>
        </w:tc>
      </w:tr>
      <w:tr w:rsidR="00000000" w:rsidTr="0047254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0000">
        <w:tc>
          <w:tcPr>
            <w:tcW w:w="1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«Развитие и совершенствование имущественных и земельных отношений в Петровском городском округе Ставропольского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рая для обеспечения решения задач социально-экономического развития округа»</w:t>
            </w:r>
          </w:p>
        </w:tc>
      </w:tr>
      <w:tr w:rsidR="00000000">
        <w:tc>
          <w:tcPr>
            <w:tcW w:w="1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</w:tr>
      <w:tr w:rsidR="00000000">
        <w:tc>
          <w:tcPr>
            <w:tcW w:w="1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E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Задача «Повышение качества управления муниципальным имуществом округа, в 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числе земельными участками, находящимися в муниципальной собственности округа, а также земельными участками, государственная собственность на которые не разграничена»</w:t>
            </w: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Tr="0047254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управление,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объектами недвижимого имущества, земельными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астками и рациональное их использование.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мероприятия проводилась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постоянная работа с арендаторами муниципального имущества в том числе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претензионн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исковая:</w:t>
            </w:r>
          </w:p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было разослано 1886 уведомлений о размере арендной платы</w:t>
            </w:r>
          </w:p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проведено 450 сверок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заимных расчетов по договорам аренды за пользование земельными участками.</w:t>
            </w:r>
          </w:p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более полного поступления доходов в бюджет Петровского городского округа Ставропольского края (направлено 182 претензионных письма задолжникам по арендной плате на сумму 32 560,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тыс. рублей.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в бюджет поступило 10 605,7 тыс. рублей задолженности по арендной плате и 110,8 тыс. рублей пени. </w:t>
            </w:r>
          </w:p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Составлено 77 исковых заявления на сумму 17 221,5 тыс. руб.  На отчетную дату в результате работы по исковым заявлениям взыскано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по арендной плате и    неосновательному обогащению на сумму 5 182,1 тыс. рублей. </w:t>
            </w:r>
          </w:p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Управление Федеральной службы судебных приставов по Ставропольскому краю направлено 26 исполнительных листов по взысканию задолженности по арендной плате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бщую сумму 4 653,6 тыс. рублей, из которых поступило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3 653,6 тыс. рублей.</w:t>
            </w:r>
          </w:p>
          <w:p w:rsidR="00000000" w:rsidRDefault="00DE4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выполнено. </w:t>
            </w:r>
          </w:p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просроченной дебиторской задолженности по арендной плате за пользование муниципальным имуществом, в том числе земельными участками, находящ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имися в муниципальной собственности округа, а также земельными участками, государственная собственность на которые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разграничена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составил 9,74%;</w:t>
            </w:r>
          </w:p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плановых назначений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поступлений в бюджет округа доходов от использования недвижимого имущества,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земельных участков, находящихся в муниципальной собственности округа, а также земельных участков, государственная собственность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разграничена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составило 146,87%</w:t>
            </w:r>
          </w:p>
        </w:tc>
      </w:tr>
      <w:tr w:rsidR="00000000" w:rsidTr="0047254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r>
              <w:rPr>
                <w:rFonts w:ascii="Times New Roman" w:eastAsia="Cambria" w:hAnsi="Times New Roman"/>
                <w:sz w:val="28"/>
                <w:szCs w:val="28"/>
              </w:rPr>
              <w:t>Контрольное событие 1.</w:t>
            </w:r>
          </w:p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Договора аренды земельных участков, находящихся в  муни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ципальной собственности Петровского городского округа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Ставропольского края, а также земельных участков, государственная собственность на которые не разграничена заключены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(в установленные сроки)</w:t>
            </w: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09.01.2020г. по 30.12.2020г.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бытие выполнено.</w:t>
            </w:r>
          </w:p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Заключены договора на земельные участки государственная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  в количестве 72 договора, а именно: </w:t>
            </w:r>
          </w:p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юридическими лицами в количестве  4 договоров,</w:t>
            </w:r>
          </w:p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физическими лицами в количестве 36 договоров,</w:t>
            </w:r>
          </w:p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ндивидуальными предпринимателями в количестве 32 договоров</w:t>
            </w:r>
          </w:p>
          <w:p w:rsidR="00000000" w:rsidRDefault="00DE4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E1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</w:tr>
      <w:tr w:rsidR="00000000" w:rsidTr="0047254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r>
              <w:rPr>
                <w:rFonts w:ascii="Times New Roman" w:hAnsi="Times New Roman"/>
                <w:iCs/>
                <w:sz w:val="28"/>
                <w:szCs w:val="28"/>
              </w:rPr>
              <w:t>Контрольное событие 2.</w:t>
            </w:r>
          </w:p>
          <w:p w:rsidR="00000000" w:rsidRDefault="00DE4E1D">
            <w:r>
              <w:rPr>
                <w:rFonts w:ascii="Times New Roman" w:hAnsi="Times New Roman"/>
                <w:iCs/>
                <w:sz w:val="28"/>
                <w:szCs w:val="28"/>
              </w:rPr>
              <w:t>Арендная плата за пользование земельными участками, находящимися в муниципальной собственности Петровского городского округа Ставропольского края, а так же земельным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 участками, государственная собственность на которые не разграничена, поступила в бюджет Петровского городского округа Ставропольского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ежеквартально/ 15.03.2020г.,</w:t>
            </w: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15.06.2020г.,</w:t>
            </w: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15.09.2020г.,</w:t>
            </w: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15.11.2020г.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выполнено. Арендная 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поступила в бюджет Петровского городского округа в сумме 70 550,5 тыс. рублей, в том числе по 33 земельным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участкам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находящимся в муниципальной собственности округа на сумму 8 613,8 тыс. рублей и по 1958 земельным участкам государственная собственность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не разграничена в сумме 61 936,7 тыс. рублей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E1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000000" w:rsidTr="0047254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r>
              <w:rPr>
                <w:rFonts w:ascii="Times New Roman" w:hAnsi="Times New Roman"/>
                <w:iCs/>
                <w:sz w:val="28"/>
                <w:szCs w:val="28"/>
              </w:rPr>
              <w:t>Контрольное событие 3.</w:t>
            </w:r>
          </w:p>
          <w:p w:rsidR="00000000" w:rsidRDefault="00DE4E1D"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Проведена сверка взаимных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расчетов по договорам аренды муниципального имущества, в том числе земельных участков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разъяснительная работа, в том числе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претензионно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исковая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(в установленные сроки) </w:t>
            </w: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09.01.2020г. по 30.12.2020г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Контрольное событие выполнено. Проведена сверка взаимных расчетов по договорам аренды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имущества всего   по 450 договорам, в том числе за пользование земельными участками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по 450 договорам. За 2020 год арендаторам муниципального имущества, в том числе земельных участков было направлено 1886 уведомлений по расчету арендной платы. Задолжникам по   арендной плате за пользование земельными участками было направлено 182 претенз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ионных письма на сумму 32 560,1 тыс. рублей, оформлено 77 исковых заявления на общую сумму 17 221,5 тыс. рублей. В результате проделанной претензионной работы в бюджет поступило 5182,1 тыс. рублей задолженности по арендной плате и 321,6 тыс. рублей пени.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исковым заявлениям взыскано задолженности по арендной плате и неосновательному обогащению на сумму 5 182,1 тыс. рублей.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E1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</w:tr>
      <w:tr w:rsidR="00000000" w:rsidTr="0047254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r>
              <w:rPr>
                <w:rFonts w:ascii="Times New Roman" w:hAnsi="Times New Roman"/>
                <w:bCs/>
                <w:sz w:val="28"/>
                <w:szCs w:val="28"/>
              </w:rPr>
              <w:t>Постановка на кадастровый учет имущества, в том числе земельных участков, находящегося в муниципальной собственности округа, а 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же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реализации данного мероприятия в 2020 году было поставлено на кадастровый учет 17 объекта имущества, 8 земельных участков,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16 земельных участков, государственная собственность на которые не разграничена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выполнено. </w:t>
            </w:r>
          </w:p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просроченной дебиторской задолженности по арендной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 за пользование муниципальным имуществом, в том числе земельными участками, находящим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ися в муниципальной собственности округа, а также земельными участками, государственная собственность на которые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разграничена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составил 9,74%;</w:t>
            </w:r>
          </w:p>
          <w:p w:rsidR="00000000" w:rsidRDefault="00DE4E1D">
            <w:r>
              <w:rPr>
                <w:rFonts w:ascii="Times New Roman" w:hAnsi="Times New Roman"/>
                <w:sz w:val="28"/>
                <w:szCs w:val="28"/>
              </w:rPr>
              <w:t xml:space="preserve">выполнение плановых назначений поступлений в бюджет округа доходов от использования недвижимого имущества, 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числе земельных участков, находящихся в муниципальной собственности округа, а также земельных участков, государственная собственность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разграничена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составило 146,87%</w:t>
            </w:r>
          </w:p>
        </w:tc>
      </w:tr>
      <w:tr w:rsidR="00000000" w:rsidTr="0047254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r>
              <w:rPr>
                <w:rFonts w:ascii="Times New Roman" w:hAnsi="Times New Roman"/>
                <w:iCs/>
                <w:sz w:val="28"/>
                <w:szCs w:val="28"/>
              </w:rPr>
              <w:t>Контрольное событие 4.</w:t>
            </w:r>
          </w:p>
          <w:p w:rsidR="00000000" w:rsidRDefault="00DE4E1D">
            <w:r>
              <w:rPr>
                <w:rFonts w:ascii="Times New Roman" w:hAnsi="Times New Roman"/>
                <w:iCs/>
                <w:sz w:val="28"/>
                <w:szCs w:val="28"/>
              </w:rPr>
              <w:t>Межевание земельных участков, находящихся в муниципальной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собственности Петровского городского округа Ставропольского края, а так же земельных участков,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государственная собственность на которые не разграничена, произведено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(по мере необходимости)</w:t>
            </w: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14.05.2020г. по 16.11.2020г.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выполнено. Проведено межевание 18 земельных участков государственная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 на сумму 85,0 тыс. рублей согласно </w:t>
            </w:r>
          </w:p>
          <w:p w:rsidR="00000000" w:rsidRDefault="00DE4E1D">
            <w:pPr>
              <w:widowControl w:val="0"/>
              <w:autoSpaceDE w:val="0"/>
            </w:pPr>
            <w:r>
              <w:rPr>
                <w:rFonts w:ascii="Times New Roman" w:eastAsia="Cambria" w:hAnsi="Times New Roman"/>
                <w:sz w:val="28"/>
                <w:szCs w:val="28"/>
              </w:rPr>
              <w:t xml:space="preserve">заключенных  договоров на межевание земельных участков, находящихся в муниципальной собственности Петровского </w:t>
            </w:r>
            <w:r>
              <w:rPr>
                <w:rFonts w:ascii="Times New Roman" w:eastAsia="Cambria" w:hAnsi="Times New Roman"/>
                <w:sz w:val="28"/>
                <w:szCs w:val="28"/>
              </w:rPr>
              <w:t xml:space="preserve">городского округа Ставропольского края с индивидуальным </w:t>
            </w:r>
            <w:r>
              <w:rPr>
                <w:rFonts w:ascii="Times New Roman" w:eastAsia="Cambria" w:hAnsi="Times New Roman"/>
                <w:sz w:val="28"/>
                <w:szCs w:val="28"/>
              </w:rPr>
              <w:lastRenderedPageBreak/>
              <w:t xml:space="preserve">предпринимателем </w:t>
            </w:r>
            <w:proofErr w:type="spellStart"/>
            <w:r>
              <w:rPr>
                <w:rFonts w:ascii="Times New Roman" w:eastAsia="Cambria" w:hAnsi="Times New Roman"/>
                <w:sz w:val="28"/>
                <w:szCs w:val="28"/>
              </w:rPr>
              <w:t>Барыленко</w:t>
            </w:r>
            <w:proofErr w:type="spellEnd"/>
            <w:r>
              <w:rPr>
                <w:rFonts w:ascii="Times New Roman" w:eastAsia="Cambria" w:hAnsi="Times New Roman"/>
                <w:sz w:val="28"/>
                <w:szCs w:val="28"/>
              </w:rPr>
              <w:t xml:space="preserve"> И.В. (муниципальные контракты:  №41 от 14.05.2020; № 42 от 14.05.2020; № 43 от 01.06.2020; № 44 от 02.06.2020; № 45 от 03.06.2020;№ 46 </w:t>
            </w:r>
            <w:proofErr w:type="gramStart"/>
            <w:r>
              <w:rPr>
                <w:rFonts w:ascii="Times New Roman" w:eastAsia="Cambria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Cambria" w:hAnsi="Times New Roman"/>
                <w:sz w:val="28"/>
                <w:szCs w:val="28"/>
              </w:rPr>
              <w:t xml:space="preserve"> 04.06.2020; № 269 от 11.11.2020; № </w:t>
            </w:r>
            <w:r>
              <w:rPr>
                <w:rFonts w:ascii="Times New Roman" w:eastAsia="Cambria" w:hAnsi="Times New Roman"/>
                <w:sz w:val="28"/>
                <w:szCs w:val="28"/>
              </w:rPr>
              <w:t>270 от 12.11.2020; № 272 от 13.11.2020; № 273 от 16.11.2020г.</w:t>
            </w:r>
            <w:proofErr w:type="gramStart"/>
            <w:r>
              <w:rPr>
                <w:rFonts w:ascii="Times New Roman" w:eastAsia="Cambria" w:hAnsi="Times New Roman"/>
                <w:sz w:val="28"/>
                <w:szCs w:val="28"/>
              </w:rPr>
              <w:t xml:space="preserve"> )</w:t>
            </w:r>
            <w:proofErr w:type="gramEnd"/>
          </w:p>
          <w:p w:rsidR="00000000" w:rsidRDefault="00DE4E1D">
            <w:pPr>
              <w:widowControl w:val="0"/>
              <w:autoSpaceDE w:val="0"/>
            </w:pPr>
            <w:r>
              <w:rPr>
                <w:rFonts w:ascii="Times New Roman" w:eastAsia="Cambria" w:hAnsi="Times New Roman"/>
                <w:sz w:val="28"/>
                <w:szCs w:val="28"/>
              </w:rPr>
              <w:t xml:space="preserve">-индивидуальным предпринимателем Савченко Л.Ю. (муниципальный контракт № 111 от 17.12.2020г.)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E1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</w:tr>
      <w:tr w:rsidR="00000000" w:rsidTr="0047254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r>
              <w:rPr>
                <w:rFonts w:ascii="Times New Roman" w:hAnsi="Times New Roman"/>
                <w:sz w:val="28"/>
                <w:szCs w:val="28"/>
              </w:rPr>
              <w:t>Контрольное событие 5.</w:t>
            </w:r>
          </w:p>
          <w:p w:rsidR="00000000" w:rsidRDefault="00DE4E1D">
            <w:r>
              <w:rPr>
                <w:rFonts w:ascii="Times New Roman" w:hAnsi="Times New Roman"/>
                <w:iCs/>
                <w:sz w:val="28"/>
                <w:szCs w:val="28"/>
              </w:rPr>
              <w:t>Имущество, в том числе земельные участки, находящееся в муниципальн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ой собственности Петровского городского округа Ставропольского края, а так же земельные участки, государственная собственность на которые не разграничена, 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поставлено на кадастровый учет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(по мере необходимости)</w:t>
            </w: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09.01.2020г. по 30.12.2020г.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выполнено.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Поставлено на кадастровый учет 17 объекта имущества,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земельных участков, находящихся в муниципальной собственности и 16 земельных участков, государственная собственность на которые не разграничена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00000" w:rsidTr="0047254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r>
              <w:rPr>
                <w:rFonts w:ascii="Times New Roman" w:eastAsia="Cambria" w:hAnsi="Times New Roman"/>
                <w:sz w:val="28"/>
                <w:szCs w:val="28"/>
              </w:rPr>
              <w:t>Контрольное событ</w:t>
            </w:r>
            <w:r>
              <w:rPr>
                <w:rFonts w:ascii="Times New Roman" w:eastAsia="Cambria" w:hAnsi="Times New Roman"/>
                <w:sz w:val="28"/>
                <w:szCs w:val="28"/>
              </w:rPr>
              <w:t>ие 6.</w:t>
            </w:r>
          </w:p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Определение рыночной стоимости годового размера арендной платы за пользование земельными участками, находящимися в муниципальной собственности, земельными участками, государственная собственность на которые не разграничена, произведено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16.04.2020г. по 21. 05.2021 г.</w:t>
            </w: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выполнено. Произведена оценочная экспертиза определения рыночной стоимости</w:t>
            </w:r>
          </w:p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 объектов недвижимости на сумму 45,0 тыс. рублей</w:t>
            </w:r>
          </w:p>
          <w:p w:rsidR="00000000" w:rsidRDefault="00DE4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00000" w:rsidTr="0047254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</w:pP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Обеспечение приватизации и перепрофилиров</w:t>
            </w: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ание объектов недвижимого муниципального имущества (передача неиспользуемых, пустующих объектов)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4 квартале 2020 года был разработан план (программа) приватизации имущества находящегося в муниципальной собственности Петровского городского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опольского края, который был утвержден решением Совета депутатов Петровского городского округа Ставропольского края № 99 от 26.12.2020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 выполнено.</w:t>
            </w:r>
          </w:p>
          <w:p w:rsidR="00000000" w:rsidRPr="00472544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плановых назначений поступлений в бюджет округа доходов от использования недвижимого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мущества,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том числе земельных участков, находящихся в муниципальной собственности округа, а также земельных участков, государственная собственность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разграничена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составило 146,87%</w:t>
            </w:r>
          </w:p>
        </w:tc>
      </w:tr>
      <w:tr w:rsidR="00000000" w:rsidTr="0047254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r>
              <w:rPr>
                <w:rFonts w:ascii="Times New Roman" w:hAnsi="Times New Roman"/>
                <w:iCs/>
                <w:sz w:val="28"/>
                <w:szCs w:val="28"/>
              </w:rPr>
              <w:t>Контрольное событие 7.</w:t>
            </w:r>
          </w:p>
          <w:p w:rsidR="00000000" w:rsidRDefault="00DE4E1D">
            <w:pPr>
              <w:pStyle w:val="ConsPlusNormal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Утвержден Пла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программа) приватизации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щества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находящегося в муниципальной собственности Петровского городского округа Ставропольского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квартал/ </w:t>
            </w: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26.12.2020г.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выполнено. План (программа) приватизации имущества находящегося в муниципальной собственности Петровского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дского округа на 2021 год</w:t>
            </w:r>
          </w:p>
          <w:p w:rsidR="00000000" w:rsidRDefault="00DE4E1D">
            <w:pPr>
              <w:pStyle w:val="a7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 решением Совета депутатов Петровского городского округа Ставропольского края от 26.12.2020  №99 «Об утверждении Прогнозного плана (программы) приватизации муниципального имущества Петровского городского округа Ставрополь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2021 год»</w:t>
            </w:r>
          </w:p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DE4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</w:tr>
      <w:tr w:rsidR="00000000">
        <w:tc>
          <w:tcPr>
            <w:tcW w:w="1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2 «Обеспечение реализации муниципальной программы Петровского городского округа Ставропольского края  «Управление имуществом»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мероприятия»</w:t>
            </w:r>
          </w:p>
        </w:tc>
      </w:tr>
      <w:tr w:rsidR="00000000" w:rsidTr="0047254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snapToGrid w:val="0"/>
            </w:pPr>
            <w:r>
              <w:rPr>
                <w:rFonts w:ascii="Times New Roman" w:eastAsia="Cambria" w:hAnsi="Times New Roman"/>
                <w:sz w:val="28"/>
                <w:szCs w:val="28"/>
                <w:lang w:eastAsia="ar-SA"/>
              </w:rPr>
              <w:t>Обеспечение деятельности по реализации муниципальной</w:t>
            </w:r>
            <w:r>
              <w:rPr>
                <w:rFonts w:ascii="Times New Roman" w:eastAsia="Cambria" w:hAnsi="Times New Roman"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направлено на обеспечение деятельности отдела имущественных и земельных отношений администрации Петровского городского округа Ставропольского края.</w:t>
            </w:r>
          </w:p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  <w:r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сотрудникам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выплачена в полном объеме на сумму         4 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6,3 тыс. рублей. За 2020 год было оплачено транспортного налога на сумму 0,57 тыс. рублей, приобретено товаров, работ  и услуг на сумму 636,1 тыс. рублей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выполнено. </w:t>
            </w:r>
          </w:p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плановых назначений поступлений в бюджет округа доходов от 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 недвижимого имущества,  в том числе земельных участков, находящихся в муниципальной собственности округа, а также земельных участков, государственная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собственность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разграничена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составило 146,87%</w:t>
            </w:r>
          </w:p>
          <w:p w:rsidR="00000000" w:rsidRDefault="00DE4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Tr="0047254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snapToGrid w:val="0"/>
            </w:pPr>
            <w:r>
              <w:rPr>
                <w:rFonts w:ascii="Times New Roman" w:eastAsia="Cambria" w:hAnsi="Times New Roman"/>
                <w:sz w:val="28"/>
                <w:szCs w:val="28"/>
                <w:lang w:eastAsia="ar-SA"/>
              </w:rPr>
              <w:t>Контрольное событие 8.</w:t>
            </w:r>
          </w:p>
          <w:p w:rsidR="00000000" w:rsidRPr="00472544" w:rsidRDefault="00DE4E1D">
            <w:pPr>
              <w:snapToGrid w:val="0"/>
            </w:pPr>
            <w:r>
              <w:rPr>
                <w:rFonts w:ascii="Times New Roman" w:eastAsia="Cambria" w:hAnsi="Times New Roman"/>
                <w:sz w:val="28"/>
                <w:szCs w:val="28"/>
                <w:lang w:eastAsia="ar-SA"/>
              </w:rPr>
              <w:t>Оплата труда сотрудника</w:t>
            </w:r>
            <w:r>
              <w:rPr>
                <w:rFonts w:ascii="Times New Roman" w:eastAsia="Cambria" w:hAnsi="Times New Roman"/>
                <w:sz w:val="28"/>
                <w:szCs w:val="28"/>
                <w:lang w:eastAsia="ar-SA"/>
              </w:rPr>
              <w:t>м отдела имущественных и земельных отношений произведена.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ежемесячно 2 раза  в месяц / 03 и 17 числа каждого месяца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событие выполнено.</w:t>
            </w:r>
            <w:r>
              <w:rPr>
                <w:rFonts w:ascii="Times New Roman" w:eastAsia="Cambria" w:hAnsi="Times New Roman"/>
                <w:sz w:val="28"/>
                <w:szCs w:val="28"/>
                <w:lang w:eastAsia="ar-SA"/>
              </w:rPr>
              <w:t xml:space="preserve"> Выплата заработной платы произведена в установленные сроки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00000" w:rsidTr="0047254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Style5"/>
              <w:widowControl/>
              <w:spacing w:line="240" w:lineRule="auto"/>
              <w:ind w:hanging="27"/>
            </w:pPr>
            <w:r>
              <w:rPr>
                <w:sz w:val="28"/>
                <w:szCs w:val="28"/>
              </w:rPr>
              <w:t>Контрольное событие 9.</w:t>
            </w:r>
          </w:p>
          <w:p w:rsidR="00000000" w:rsidRDefault="00DE4E1D">
            <w:pPr>
              <w:pStyle w:val="Style5"/>
              <w:widowControl/>
              <w:spacing w:line="240" w:lineRule="auto"/>
              <w:ind w:hanging="27"/>
            </w:pPr>
            <w:r>
              <w:rPr>
                <w:sz w:val="28"/>
                <w:szCs w:val="28"/>
              </w:rPr>
              <w:t>Уплата налогов и сб</w:t>
            </w:r>
            <w:r>
              <w:rPr>
                <w:sz w:val="28"/>
                <w:szCs w:val="28"/>
              </w:rPr>
              <w:t>оров произведена</w:t>
            </w: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000000" w:rsidRDefault="00DE4E1D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(в установленные сроки) 08.04.2020; 03.06.2020; 08.07.2020; 13.10.2020; 19.10.2020;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.2020.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выполнено. Уплата платежей по транспортному налогу в сумме 571,00 рубль и 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 с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одажи имущества в сумме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0689,00 произведена согласно установленных сроков.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00000" w:rsidTr="0047254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Style5"/>
              <w:widowControl/>
              <w:spacing w:line="240" w:lineRule="auto"/>
              <w:ind w:hanging="27"/>
            </w:pPr>
            <w:r>
              <w:rPr>
                <w:sz w:val="28"/>
                <w:szCs w:val="28"/>
              </w:rPr>
              <w:t>Контрольное событие 10.</w:t>
            </w:r>
          </w:p>
          <w:p w:rsidR="00000000" w:rsidRDefault="00DE4E1D">
            <w:pPr>
              <w:pStyle w:val="Style5"/>
              <w:widowControl/>
              <w:spacing w:line="240" w:lineRule="auto"/>
              <w:ind w:hanging="27"/>
            </w:pPr>
            <w:r>
              <w:rPr>
                <w:sz w:val="28"/>
                <w:szCs w:val="28"/>
              </w:rPr>
              <w:t xml:space="preserve">Оплата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>деятельности отдела имущественных отношений  произведена:</w:t>
            </w: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Ежеквартально (по   мере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необходимости) </w:t>
            </w:r>
          </w:p>
          <w:p w:rsidR="00000000" w:rsidRDefault="00DE4E1D">
            <w:pPr>
              <w:widowControl w:val="0"/>
              <w:autoSpaceDE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09.01.2020г. по 25.12.2020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Style5"/>
              <w:widowControl/>
              <w:spacing w:line="240" w:lineRule="auto"/>
              <w:ind w:hanging="27"/>
            </w:pPr>
            <w:r>
              <w:rPr>
                <w:sz w:val="28"/>
                <w:szCs w:val="28"/>
              </w:rPr>
              <w:lastRenderedPageBreak/>
              <w:t xml:space="preserve">Контрольное событие выполнено. </w:t>
            </w:r>
          </w:p>
          <w:p w:rsidR="00000000" w:rsidRDefault="00DE4E1D">
            <w:pPr>
              <w:pStyle w:val="Style5"/>
              <w:widowControl/>
              <w:spacing w:line="240" w:lineRule="auto"/>
              <w:ind w:hanging="27"/>
            </w:pPr>
            <w:r>
              <w:rPr>
                <w:sz w:val="28"/>
                <w:szCs w:val="28"/>
              </w:rPr>
              <w:t>- согласно договору № 465 от 26.02.2020 г. приобретены услуги связи;</w:t>
            </w:r>
          </w:p>
          <w:p w:rsidR="00000000" w:rsidRDefault="00DE4E1D">
            <w:pPr>
              <w:pStyle w:val="Style5"/>
              <w:widowControl/>
              <w:spacing w:line="240" w:lineRule="auto"/>
              <w:ind w:hanging="27"/>
            </w:pPr>
            <w:r>
              <w:rPr>
                <w:sz w:val="28"/>
                <w:szCs w:val="28"/>
              </w:rPr>
              <w:lastRenderedPageBreak/>
              <w:t xml:space="preserve">- согласно договору № 3 от 09.01.2020 г. приобретены услуги по </w:t>
            </w:r>
            <w:proofErr w:type="spellStart"/>
            <w:r>
              <w:rPr>
                <w:sz w:val="28"/>
                <w:szCs w:val="28"/>
              </w:rPr>
              <w:t>предрейсовому</w:t>
            </w:r>
            <w:proofErr w:type="spellEnd"/>
            <w:r>
              <w:rPr>
                <w:sz w:val="28"/>
                <w:szCs w:val="28"/>
              </w:rPr>
              <w:t xml:space="preserve"> осмотру водителя;</w:t>
            </w:r>
          </w:p>
          <w:p w:rsidR="00000000" w:rsidRDefault="00DE4E1D">
            <w:pPr>
              <w:pStyle w:val="Style5"/>
              <w:widowControl/>
              <w:spacing w:line="240" w:lineRule="auto"/>
              <w:ind w:hanging="27"/>
            </w:pPr>
            <w:r>
              <w:rPr>
                <w:sz w:val="28"/>
                <w:szCs w:val="28"/>
              </w:rPr>
              <w:t>- согласно договора № 27/2020 от 25.12.2020г. произведен</w:t>
            </w: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техническое</w:t>
            </w:r>
            <w:proofErr w:type="gramEnd"/>
            <w:r>
              <w:rPr>
                <w:sz w:val="28"/>
                <w:szCs w:val="28"/>
              </w:rPr>
              <w:t xml:space="preserve"> осмотру автомобиля;</w:t>
            </w:r>
          </w:p>
          <w:p w:rsidR="00000000" w:rsidRDefault="00DE4E1D">
            <w:pPr>
              <w:pStyle w:val="Style5"/>
              <w:widowControl/>
              <w:spacing w:line="240" w:lineRule="auto"/>
              <w:ind w:hanging="27"/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согласно договора</w:t>
            </w:r>
            <w:proofErr w:type="gramEnd"/>
            <w:r>
              <w:rPr>
                <w:sz w:val="28"/>
                <w:szCs w:val="28"/>
              </w:rPr>
              <w:t xml:space="preserve"> № 43 от 23.11.2020г. произведено техническое обслуживание автомобиля;   </w:t>
            </w:r>
          </w:p>
          <w:p w:rsidR="00000000" w:rsidRDefault="00DE4E1D">
            <w:pPr>
              <w:pStyle w:val="Style5"/>
              <w:widowControl/>
              <w:spacing w:line="240" w:lineRule="auto"/>
              <w:ind w:hanging="27"/>
            </w:pPr>
            <w:r>
              <w:rPr>
                <w:sz w:val="28"/>
                <w:szCs w:val="28"/>
              </w:rPr>
              <w:t>- согласно муниципальному контракту № б/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17.01.2020 г. приобретен абонемент на лицензионное обслуживание программного продукт</w:t>
            </w:r>
            <w:r>
              <w:rPr>
                <w:sz w:val="28"/>
                <w:szCs w:val="28"/>
              </w:rPr>
              <w:t>а</w:t>
            </w:r>
          </w:p>
          <w:p w:rsidR="00000000" w:rsidRDefault="00DE4E1D">
            <w:pPr>
              <w:pStyle w:val="Style5"/>
              <w:widowControl/>
              <w:spacing w:line="240" w:lineRule="auto"/>
              <w:ind w:hanging="27"/>
            </w:pPr>
            <w:r>
              <w:rPr>
                <w:sz w:val="28"/>
                <w:szCs w:val="28"/>
              </w:rPr>
              <w:t>«БАРС-Имущество;</w:t>
            </w:r>
          </w:p>
          <w:p w:rsidR="00000000" w:rsidRDefault="00DE4E1D">
            <w:pPr>
              <w:pStyle w:val="Style5"/>
              <w:widowControl/>
              <w:spacing w:line="240" w:lineRule="auto"/>
              <w:ind w:hanging="27"/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согласно договоров</w:t>
            </w:r>
            <w:proofErr w:type="gramEnd"/>
            <w:r>
              <w:rPr>
                <w:sz w:val="28"/>
                <w:szCs w:val="28"/>
              </w:rPr>
              <w:t xml:space="preserve"> № 14 от  16.06.2020 г.; № 2 от 21.01.2020г.; № 28 от 08.09.2020г.; № 42 от 12.11.2020г. произведена услуга по ремонту автомобиля;</w:t>
            </w:r>
          </w:p>
          <w:p w:rsidR="00000000" w:rsidRDefault="00DE4E1D">
            <w:pPr>
              <w:pStyle w:val="Style5"/>
              <w:widowControl/>
              <w:spacing w:line="240" w:lineRule="auto"/>
              <w:ind w:hanging="27"/>
            </w:pPr>
            <w:r>
              <w:rPr>
                <w:sz w:val="28"/>
                <w:szCs w:val="28"/>
              </w:rPr>
              <w:t>- согласно муниципальным контрактам № ПЗ-605843 от 30.06.2020 и № ПЗ-400793 от 10.01.2</w:t>
            </w:r>
            <w:r>
              <w:rPr>
                <w:sz w:val="28"/>
                <w:szCs w:val="28"/>
              </w:rPr>
              <w:t>020 приобретен бензин;</w:t>
            </w:r>
          </w:p>
          <w:p w:rsidR="00000000" w:rsidRDefault="00DE4E1D">
            <w:pPr>
              <w:pStyle w:val="Style5"/>
              <w:widowControl/>
              <w:spacing w:line="240" w:lineRule="auto"/>
              <w:ind w:hanging="27"/>
            </w:pPr>
            <w:r>
              <w:rPr>
                <w:sz w:val="28"/>
                <w:szCs w:val="28"/>
              </w:rPr>
              <w:t>- согласно лицензионному договору № 26320040921326 от 15.05.2020 г. приобретены неисключительные права на использование программы СБИС для ЭВМ в течение года;</w:t>
            </w:r>
          </w:p>
          <w:p w:rsidR="00000000" w:rsidRDefault="00DE4E1D">
            <w:pPr>
              <w:pStyle w:val="Style5"/>
              <w:widowControl/>
              <w:spacing w:line="240" w:lineRule="auto"/>
              <w:ind w:hanging="27"/>
            </w:pPr>
            <w:r>
              <w:rPr>
                <w:sz w:val="28"/>
                <w:szCs w:val="28"/>
              </w:rPr>
              <w:t xml:space="preserve">- согласно договору № 704 от 25.05.2020 г. </w:t>
            </w:r>
            <w:r>
              <w:rPr>
                <w:sz w:val="28"/>
                <w:szCs w:val="28"/>
              </w:rPr>
              <w:lastRenderedPageBreak/>
              <w:t>приобретены услуги по комплексн</w:t>
            </w:r>
            <w:r>
              <w:rPr>
                <w:sz w:val="28"/>
                <w:szCs w:val="28"/>
              </w:rPr>
              <w:t>ому экологическому сопровождению;</w:t>
            </w:r>
          </w:p>
          <w:p w:rsidR="00000000" w:rsidRDefault="00DE4E1D">
            <w:pPr>
              <w:pStyle w:val="Style5"/>
              <w:widowControl/>
              <w:spacing w:line="240" w:lineRule="auto"/>
              <w:ind w:hanging="27"/>
            </w:pPr>
            <w:r>
              <w:rPr>
                <w:sz w:val="28"/>
                <w:szCs w:val="28"/>
              </w:rPr>
              <w:t>- согласно договорам № б/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24.03.2020г.; № 08/1 от 08.12.2020г.; № 10/1 от 10.12.2020г.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№ 18/1 от 18.08.2020г.; № 18/1 от 18.12.2020г.; № 22/1 от 22.12.2020г.; № 24/1 от 24.09.2020г.; 24/1 от 24.11.2020г.; 26/1 от 26.</w:t>
            </w:r>
            <w:r>
              <w:rPr>
                <w:sz w:val="28"/>
                <w:szCs w:val="28"/>
              </w:rPr>
              <w:t>11.2020г. приобретена бумага и канцелярские товары;</w:t>
            </w:r>
          </w:p>
          <w:p w:rsidR="00000000" w:rsidRDefault="00DE4E1D">
            <w:pPr>
              <w:pStyle w:val="Style5"/>
              <w:widowControl/>
              <w:spacing w:line="240" w:lineRule="auto"/>
              <w:ind w:hanging="27"/>
            </w:pPr>
            <w:r>
              <w:rPr>
                <w:sz w:val="28"/>
                <w:szCs w:val="28"/>
              </w:rPr>
              <w:t>-согласно договору № 5 от 23.01.2020г.; № 51 от 14.12.2020г. приобретены запасные части на автомобиль;</w:t>
            </w:r>
          </w:p>
          <w:p w:rsidR="00000000" w:rsidRDefault="00DE4E1D">
            <w:pPr>
              <w:pStyle w:val="Style5"/>
              <w:widowControl/>
              <w:spacing w:line="240" w:lineRule="auto"/>
              <w:ind w:hanging="27"/>
            </w:pPr>
            <w:r>
              <w:rPr>
                <w:sz w:val="28"/>
                <w:szCs w:val="28"/>
              </w:rPr>
              <w:t>- согласно договору № 49 от 11.12.2020г. приобретены автомобильные шины;</w:t>
            </w:r>
          </w:p>
          <w:p w:rsidR="00000000" w:rsidRDefault="00DE4E1D">
            <w:pPr>
              <w:pStyle w:val="Style5"/>
              <w:widowControl/>
              <w:spacing w:line="240" w:lineRule="auto"/>
              <w:ind w:hanging="27"/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муниципального ко</w:t>
            </w:r>
            <w:r>
              <w:rPr>
                <w:sz w:val="28"/>
                <w:szCs w:val="28"/>
              </w:rPr>
              <w:t>нтракта       № ПЗ-671194 от 18.12.2020г. приобретена орг. техника.</w:t>
            </w:r>
          </w:p>
          <w:p w:rsidR="00000000" w:rsidRDefault="00DE4E1D">
            <w:pPr>
              <w:pStyle w:val="Style5"/>
              <w:widowControl/>
              <w:spacing w:line="240" w:lineRule="auto"/>
              <w:ind w:hanging="27"/>
            </w:pPr>
            <w:proofErr w:type="gramStart"/>
            <w:r>
              <w:rPr>
                <w:sz w:val="28"/>
                <w:szCs w:val="28"/>
              </w:rPr>
              <w:t>- согласно договора № 08/05/20 от 12.05.2020г.; № 16/05/20 от 20.05.2020г.; № 17/05/20 от 21.05.2020г.; № 20/04/20 от 21.04.20г.; № 21/04/20 от 19.04.2020г.;  № 22/04/20 от 19.04.2020г.; 2</w:t>
            </w:r>
            <w:r>
              <w:rPr>
                <w:sz w:val="28"/>
                <w:szCs w:val="28"/>
              </w:rPr>
              <w:t>3/04/20 от 16.04.2020г.; № 24/04/20 от 17.04.2020г.; № 25/04/20 от 20.04.2020г. произведена оценка рыночной стоимости</w:t>
            </w:r>
            <w:proofErr w:type="gramEnd"/>
            <w:r>
              <w:rPr>
                <w:sz w:val="28"/>
                <w:szCs w:val="28"/>
              </w:rPr>
              <w:t xml:space="preserve"> имущества.  </w:t>
            </w:r>
          </w:p>
          <w:p w:rsidR="00000000" w:rsidRDefault="00DE4E1D">
            <w:pPr>
              <w:pStyle w:val="Style5"/>
              <w:widowControl/>
              <w:spacing w:line="240" w:lineRule="auto"/>
              <w:ind w:hanging="27"/>
              <w:rPr>
                <w:sz w:val="28"/>
                <w:szCs w:val="28"/>
              </w:rPr>
            </w:pPr>
          </w:p>
          <w:p w:rsidR="00000000" w:rsidRDefault="00DE4E1D">
            <w:pPr>
              <w:pStyle w:val="Style5"/>
              <w:widowControl/>
              <w:spacing w:line="240" w:lineRule="auto"/>
              <w:ind w:hanging="27"/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</w:tr>
    </w:tbl>
    <w:p w:rsidR="00000000" w:rsidRDefault="00DE4E1D" w:rsidP="00472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472544"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Приложение 2</w:t>
      </w:r>
    </w:p>
    <w:p w:rsidR="00000000" w:rsidRDefault="00DE4E1D">
      <w:pPr>
        <w:spacing w:after="0" w:line="240" w:lineRule="auto"/>
        <w:ind w:left="8647"/>
        <w:jc w:val="both"/>
      </w:pPr>
      <w:r>
        <w:rPr>
          <w:rFonts w:ascii="Times New Roman" w:hAnsi="Times New Roman"/>
          <w:sz w:val="28"/>
          <w:szCs w:val="28"/>
        </w:rPr>
        <w:t>к годовому отчету о ходе реализации муниципальной программы Петровского городского округа Ставропольского края «Управление имуществом»</w:t>
      </w:r>
    </w:p>
    <w:p w:rsidR="00000000" w:rsidRDefault="00DE4E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00000" w:rsidRDefault="00DE4E1D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о достижении значений индикаторов достижения целей</w:t>
      </w:r>
    </w:p>
    <w:p w:rsidR="00000000" w:rsidRDefault="00DE4E1D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</w:t>
      </w:r>
      <w:r>
        <w:rPr>
          <w:rFonts w:ascii="Times New Roman" w:hAnsi="Times New Roman" w:cs="Times New Roman"/>
          <w:sz w:val="28"/>
          <w:szCs w:val="28"/>
        </w:rPr>
        <w:t>одского округа Ставропольского края «Управление  имуществом»  и показателей решения задач подпрограммы Программы</w:t>
      </w:r>
    </w:p>
    <w:p w:rsidR="00000000" w:rsidRDefault="00DE4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005"/>
        <w:gridCol w:w="1557"/>
        <w:gridCol w:w="2340"/>
        <w:gridCol w:w="1080"/>
        <w:gridCol w:w="1980"/>
        <w:gridCol w:w="3784"/>
      </w:tblGrid>
      <w:tr w:rsidR="00000000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достижения цели Программы, показателя решения задачи подпрограммы Программы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целевого индикатора достижения цели Программы, показателя решения задачи подпрограммы Программы</w:t>
            </w:r>
          </w:p>
        </w:tc>
        <w:tc>
          <w:tcPr>
            <w:tcW w:w="3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ind w:left="298" w:hanging="29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отклонений значений индикатора достижения цели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(показателя решения задачи подпрограммы Программы) на конец отчетного года (при наличии)</w:t>
            </w:r>
          </w:p>
        </w:tc>
      </w:tr>
      <w:tr w:rsidR="00000000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3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на конец года</w:t>
            </w:r>
          </w:p>
        </w:tc>
        <w:tc>
          <w:tcPr>
            <w:tcW w:w="3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1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0000">
        <w:trPr>
          <w:trHeight w:val="171"/>
        </w:trPr>
        <w:tc>
          <w:tcPr>
            <w:tcW w:w="14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E1D">
            <w:pPr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Цель «Развитие и совершенствование имущественных и земельных отношений в Петровском городском округе Ставропольского края для обеспечения решения за</w:t>
            </w:r>
            <w:r>
              <w:rPr>
                <w:rFonts w:ascii="Times New Roman" w:hAnsi="Times New Roman"/>
                <w:sz w:val="28"/>
                <w:szCs w:val="28"/>
              </w:rPr>
              <w:t>дач социально - экономического развития округа»</w:t>
            </w:r>
          </w:p>
        </w:tc>
      </w:tr>
      <w:tr w:rsidR="00000000">
        <w:trPr>
          <w:trHeight w:val="1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назначений поступлений в бюджет округа доходов от использования недвижимого имущества,  в том числе земельных участков, находящегося в муниципальной собственности округа, а также земель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участков,    государственная собственность на которые не разграничена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146,87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 перевыполнен:</w:t>
            </w:r>
          </w:p>
          <w:p w:rsidR="00000000" w:rsidRDefault="00DE4E1D">
            <w:pPr>
              <w:pStyle w:val="ConsPlus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планового объясняется:</w:t>
            </w:r>
          </w:p>
          <w:p w:rsidR="00000000" w:rsidRDefault="00DE4E1D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Увеличением численности арендаторов земельных участков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разграничена.</w:t>
            </w:r>
          </w:p>
          <w:p w:rsidR="00000000" w:rsidRDefault="00DE4E1D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  результате проведенной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исковой работы в бюджет поступило 5 182,1 тыс. рублей задолженности по арендной плате и неосновательному обогащению.</w:t>
            </w:r>
          </w:p>
          <w:p w:rsidR="00000000" w:rsidRDefault="00DE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rPr>
          <w:trHeight w:val="171"/>
        </w:trPr>
        <w:tc>
          <w:tcPr>
            <w:tcW w:w="14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«Управление муниципальной собственн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остью в области имущественных и земельных отношений»</w:t>
            </w:r>
          </w:p>
        </w:tc>
      </w:tr>
      <w:tr w:rsidR="00000000">
        <w:trPr>
          <w:trHeight w:val="171"/>
        </w:trPr>
        <w:tc>
          <w:tcPr>
            <w:tcW w:w="14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«Повышение качества управления муниципальным имуществом округа, в том числе земельными участками, находящимися в муниципальной собственности округа, а также земельными участками, государственная </w:t>
            </w:r>
            <w:r>
              <w:rPr>
                <w:rFonts w:ascii="Times New Roman" w:hAnsi="Times New Roman"/>
                <w:sz w:val="28"/>
                <w:szCs w:val="28"/>
              </w:rPr>
              <w:t>собственность на которые не разграничена»</w:t>
            </w:r>
          </w:p>
        </w:tc>
      </w:tr>
      <w:tr w:rsidR="00000000">
        <w:trPr>
          <w:trHeight w:val="1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просроченной дебиторской задолженности по арендной плате за пользование муниципальным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имуществом, в том числе земельными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участками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находящимися в муниципальной собственности округа, а также земельными уч</w:t>
            </w:r>
            <w:r>
              <w:rPr>
                <w:rFonts w:ascii="Times New Roman" w:hAnsi="Times New Roman"/>
                <w:sz w:val="28"/>
                <w:szCs w:val="28"/>
              </w:rPr>
              <w:t>астками, государственная собственность на которые не разграничена.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 не достигнут:</w:t>
            </w:r>
          </w:p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Снижение уровня просроченной дебиторской задолженности объясняется результатом проведенной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исковой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  <w:p w:rsidR="00000000" w:rsidRDefault="00DE4E1D">
            <w:pPr>
              <w:pStyle w:val="ConsPlusNormal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0000" w:rsidRDefault="00DE4E1D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00000" w:rsidRDefault="00DE4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544" w:rsidRDefault="00472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544" w:rsidRDefault="00472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544" w:rsidRDefault="00472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472544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Прилож</w:t>
      </w:r>
      <w:r>
        <w:rPr>
          <w:rFonts w:ascii="Times New Roman" w:hAnsi="Times New Roman"/>
          <w:sz w:val="28"/>
          <w:szCs w:val="28"/>
        </w:rPr>
        <w:t>ение 3</w:t>
      </w:r>
    </w:p>
    <w:p w:rsidR="00000000" w:rsidRDefault="00DE4E1D">
      <w:pPr>
        <w:spacing w:after="0" w:line="240" w:lineRule="auto"/>
        <w:ind w:left="8647"/>
        <w:jc w:val="both"/>
      </w:pPr>
      <w:r>
        <w:rPr>
          <w:rFonts w:ascii="Times New Roman" w:hAnsi="Times New Roman"/>
          <w:sz w:val="28"/>
          <w:szCs w:val="28"/>
        </w:rPr>
        <w:t>к годовому отчету о ходе реализации муниципальной программы Петровского городского округа Ставропольского края «Управление имуществом»</w:t>
      </w:r>
    </w:p>
    <w:p w:rsidR="00000000" w:rsidRDefault="00DE4E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0000" w:rsidRDefault="00DE4E1D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00000" w:rsidRDefault="00DE4E1D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об использовании средств бюджета Петровского городского округа  Ставропольского края</w:t>
      </w:r>
    </w:p>
    <w:p w:rsidR="00000000" w:rsidRDefault="00DE4E1D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на реализацию программ</w:t>
      </w:r>
      <w:r>
        <w:rPr>
          <w:rFonts w:ascii="Times New Roman" w:hAnsi="Times New Roman" w:cs="Times New Roman"/>
          <w:sz w:val="28"/>
          <w:szCs w:val="28"/>
        </w:rPr>
        <w:t>ы  «Управление  имуществом» за 2020 год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126"/>
        <w:gridCol w:w="2126"/>
        <w:gridCol w:w="1260"/>
        <w:gridCol w:w="1440"/>
        <w:gridCol w:w="1440"/>
        <w:gridCol w:w="1260"/>
        <w:gridCol w:w="1260"/>
        <w:gridCol w:w="1620"/>
        <w:gridCol w:w="1450"/>
      </w:tblGrid>
      <w:tr w:rsidR="00000000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DE4E1D">
            <w:pPr>
              <w:pStyle w:val="ConsPlusNorma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 Программы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 расходов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ind w:right="22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отчетный год </w:t>
            </w:r>
          </w:p>
          <w:p w:rsidR="00000000" w:rsidRDefault="00DE4E1D">
            <w:pPr>
              <w:pStyle w:val="ConsPlusNormal"/>
              <w:ind w:right="22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000000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Програм-ма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ind w:right="-6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сводная бюджетная роспись, 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DE4E1D">
            <w:pPr>
              <w:pStyle w:val="ConsPlusNormal"/>
              <w:ind w:right="-6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2020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сводная бюджетная роспись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 2020 года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00000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000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Петровского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одского округа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"Управление имуществом", 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6 000,55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6 382,59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6 326,55</w:t>
            </w:r>
          </w:p>
        </w:tc>
      </w:tr>
      <w:tr w:rsidR="0000000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администрации Петровского городского округа Ставропольского края;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6 382,59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6 326,55</w:t>
            </w:r>
          </w:p>
        </w:tc>
      </w:tr>
      <w:tr w:rsidR="0000000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«Управление муниципальной собственностью в области имущественных и земельных отношений», 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00000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администрации Петровского городского округа Ставропольского края;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00000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1.1 «Постановка на кадастровый учет имущества,  в том числе земельных участков» всего: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00000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администрации Петровского городского округа Ставропольского края;</w:t>
            </w:r>
          </w:p>
          <w:p w:rsidR="00000000" w:rsidRDefault="00DE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00000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"Обеспечение реализации муниципальной программы Пет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ровского городского округа Ставропольского края «Управление имуществом»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общепрограмные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мероприятия", 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5 900,55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6 252,59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6 196,55</w:t>
            </w:r>
          </w:p>
        </w:tc>
      </w:tr>
      <w:tr w:rsidR="0000000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емельных отношений администрации Петровского городского округа Ставропольского края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5 900,55</w:t>
            </w: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6 252,59</w:t>
            </w: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6 196,55</w:t>
            </w: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2.1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«Обеспечение реализации Программы», </w:t>
            </w:r>
          </w:p>
          <w:p w:rsidR="00000000" w:rsidRDefault="00DE4E1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5 900,55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6 252,59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6 196,55</w:t>
            </w:r>
          </w:p>
        </w:tc>
      </w:tr>
      <w:tr w:rsidR="0000000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администрации Петровского городского округа Ставропольского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5 900,55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6 252,59</w:t>
            </w: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6 196,55</w:t>
            </w: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DE4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DE4E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0000" w:rsidRDefault="00DE4E1D">
      <w:pPr>
        <w:spacing w:after="0" w:line="240" w:lineRule="auto"/>
        <w:ind w:left="-7655"/>
        <w:jc w:val="center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DE4E1D">
      <w:pPr>
        <w:widowControl w:val="0"/>
        <w:autoSpaceDE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7.75pt;margin-top:53.05pt;width:229.55pt;height:76.05pt;z-index:251657728;mso-position-horizontal-relative:pag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592"/>
                  </w:tblGrid>
                  <w:tr w:rsidR="00000000">
                    <w:trPr>
                      <w:trHeight w:val="1276"/>
                    </w:trPr>
                    <w:tc>
                      <w:tcPr>
                        <w:tcW w:w="4592" w:type="dxa"/>
                        <w:shd w:val="clear" w:color="auto" w:fill="auto"/>
                      </w:tcPr>
                      <w:p w:rsidR="00000000" w:rsidRDefault="00DE4E1D">
                        <w:pPr>
                          <w:tabs>
                            <w:tab w:val="left" w:pos="3435"/>
                          </w:tabs>
                          <w:spacing w:after="0" w:line="240" w:lineRule="auto"/>
                        </w:pPr>
                        <w:r>
                          <w:rPr>
                            <w:rFonts w:ascii="Times New Roman" w:eastAsia="Cambria" w:hAnsi="Times New Roman"/>
                            <w:sz w:val="28"/>
                            <w:szCs w:val="28"/>
                          </w:rPr>
                          <w:t>Приложение 4</w:t>
                        </w:r>
                      </w:p>
                      <w:p w:rsidR="00000000" w:rsidRDefault="00DE4E1D">
                        <w:pPr>
                          <w:spacing w:after="0" w:line="240" w:lineRule="exact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 муниципальной программе Петровского городского округа Ставропольского края «Управление имуществом»</w:t>
                        </w:r>
                      </w:p>
                      <w:p w:rsidR="00000000" w:rsidRDefault="00DE4E1D">
                        <w:pPr>
                          <w:spacing w:after="0" w:line="240" w:lineRule="exact"/>
                          <w:jc w:val="both"/>
                          <w:rPr>
                            <w:rFonts w:ascii="Times New Roman" w:eastAsia="Cambria" w:hAnsi="Times New Roman"/>
                            <w:sz w:val="24"/>
                            <w:szCs w:val="28"/>
                          </w:rPr>
                        </w:pPr>
                      </w:p>
                    </w:tc>
                  </w:tr>
                </w:tbl>
                <w:p w:rsidR="00000000" w:rsidRDefault="00DE4E1D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00000" w:rsidRDefault="00DE4E1D">
      <w:pPr>
        <w:widowControl w:val="0"/>
        <w:autoSpaceDE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000000" w:rsidRDefault="00DE4E1D">
      <w:pPr>
        <w:widowControl w:val="0"/>
        <w:autoSpaceDE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000000" w:rsidRDefault="00DE4E1D">
      <w:pPr>
        <w:widowControl w:val="0"/>
        <w:autoSpaceDE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000000" w:rsidRDefault="00DE4E1D">
      <w:pPr>
        <w:widowControl w:val="0"/>
        <w:autoSpaceDE w:val="0"/>
        <w:spacing w:after="0" w:line="240" w:lineRule="exact"/>
        <w:jc w:val="center"/>
      </w:pPr>
      <w:r>
        <w:rPr>
          <w:rFonts w:ascii="Times New Roman" w:eastAsia="Times New Roman" w:hAnsi="Times New Roman"/>
          <w:sz w:val="28"/>
          <w:szCs w:val="28"/>
        </w:rPr>
        <w:t>ИНФОМАЦИЯ</w:t>
      </w:r>
    </w:p>
    <w:p w:rsidR="00000000" w:rsidRDefault="00DE4E1D">
      <w:pPr>
        <w:widowControl w:val="0"/>
        <w:autoSpaceDE w:val="0"/>
        <w:spacing w:after="0" w:line="240" w:lineRule="exact"/>
        <w:jc w:val="center"/>
      </w:pPr>
      <w:r>
        <w:rPr>
          <w:rFonts w:ascii="Times New Roman" w:eastAsia="Times New Roman" w:hAnsi="Times New Roman"/>
          <w:sz w:val="28"/>
          <w:szCs w:val="28"/>
        </w:rPr>
        <w:t>о расходах бюджета Петровс</w:t>
      </w:r>
      <w:r>
        <w:rPr>
          <w:rFonts w:ascii="Times New Roman" w:eastAsia="Times New Roman" w:hAnsi="Times New Roman"/>
          <w:sz w:val="28"/>
          <w:szCs w:val="28"/>
        </w:rPr>
        <w:t>кого городского округа Ставропольского края, средств</w:t>
      </w:r>
    </w:p>
    <w:p w:rsidR="00000000" w:rsidRDefault="00DE4E1D">
      <w:pPr>
        <w:widowControl w:val="0"/>
        <w:autoSpaceDE w:val="0"/>
        <w:spacing w:after="0" w:line="240" w:lineRule="exact"/>
        <w:jc w:val="center"/>
      </w:pPr>
      <w:r>
        <w:rPr>
          <w:rFonts w:ascii="Times New Roman" w:eastAsia="Times New Roman" w:hAnsi="Times New Roman"/>
          <w:sz w:val="28"/>
          <w:szCs w:val="28"/>
        </w:rPr>
        <w:t>физических и юридических лиц на реализацию Программы за 2020 год</w:t>
      </w:r>
    </w:p>
    <w:p w:rsidR="00000000" w:rsidRDefault="00DE4E1D">
      <w:pPr>
        <w:widowControl w:val="0"/>
        <w:autoSpaceDE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000000" w:rsidRDefault="00DE4E1D">
      <w:pPr>
        <w:widowControl w:val="0"/>
        <w:autoSpaceDE w:val="0"/>
        <w:spacing w:after="0" w:line="240" w:lineRule="auto"/>
      </w:pPr>
      <w:r>
        <w:t xml:space="preserve">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73"/>
        <w:gridCol w:w="3722"/>
        <w:gridCol w:w="3402"/>
        <w:gridCol w:w="2693"/>
        <w:gridCol w:w="2703"/>
      </w:tblGrid>
      <w:tr w:rsidR="00000000">
        <w:trPr>
          <w:trHeight w:val="127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Программы, подпрограммы Программы, основного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ники ресурсного обеспечения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Объемы финансового обеспечения по Программе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Исполнение</w:t>
            </w:r>
          </w:p>
        </w:tc>
      </w:tr>
      <w:tr w:rsidR="00000000">
        <w:trPr>
          <w:trHeight w:val="111"/>
        </w:trPr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00000">
        <w:trPr>
          <w:trHeight w:val="202"/>
        </w:trPr>
        <w:tc>
          <w:tcPr>
            <w:tcW w:w="6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Муниципальная программа Петровского городского округа Ставропольского края «Управление имуществом»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6 000,55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6 326,55</w:t>
            </w:r>
          </w:p>
        </w:tc>
      </w:tr>
      <w:tr w:rsidR="00000000">
        <w:trPr>
          <w:trHeight w:val="404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6 000,55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26,55</w:t>
            </w:r>
          </w:p>
        </w:tc>
      </w:tr>
      <w:tr w:rsidR="00000000">
        <w:trPr>
          <w:trHeight w:val="143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краевого бюджета</w:t>
            </w:r>
          </w:p>
          <w:p w:rsidR="00000000" w:rsidRDefault="00DE4E1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00000">
        <w:trPr>
          <w:trHeight w:val="143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округа в т.ч. предусмотренные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6 000,55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00000">
        <w:trPr>
          <w:trHeight w:val="143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143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00000">
        <w:trPr>
          <w:trHeight w:val="143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участников Программы, в 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00000">
        <w:trPr>
          <w:trHeight w:val="143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00000">
        <w:trPr>
          <w:trHeight w:val="143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00000">
        <w:trPr>
          <w:trHeight w:val="143"/>
        </w:trPr>
        <w:tc>
          <w:tcPr>
            <w:tcW w:w="6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 «Управление  муниципальной собственностью в области имущественных и земельных отношений»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130,00</w:t>
            </w:r>
          </w:p>
        </w:tc>
      </w:tr>
      <w:tr w:rsidR="00000000">
        <w:trPr>
          <w:trHeight w:val="656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бюджет округа, в 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.ч. </w:t>
            </w: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130,00</w:t>
            </w:r>
          </w:p>
        </w:tc>
      </w:tr>
      <w:tr w:rsidR="00000000">
        <w:trPr>
          <w:trHeight w:val="143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00000">
        <w:trPr>
          <w:trHeight w:val="143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т.ч. предусмотренные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00000">
        <w:trPr>
          <w:trHeight w:val="235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бюджета округа,</w:t>
            </w: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130,00</w:t>
            </w:r>
          </w:p>
        </w:tc>
      </w:tr>
      <w:tr w:rsidR="00000000">
        <w:trPr>
          <w:trHeight w:val="235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т.ч. предусмотренные</w:t>
            </w: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отделу имущественных и земельных отношений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130,00</w:t>
            </w:r>
          </w:p>
        </w:tc>
      </w:tr>
      <w:tr w:rsidR="00000000">
        <w:trPr>
          <w:trHeight w:val="143"/>
        </w:trPr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130"/>
        </w:trPr>
        <w:tc>
          <w:tcPr>
            <w:tcW w:w="6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ффективное управление, распоряжение объектами недвижимого  имущества, земельными участками и рациональное их использование»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00000">
        <w:trPr>
          <w:trHeight w:val="125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бюджет округа, в т.ч. </w:t>
            </w: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00000">
        <w:trPr>
          <w:trHeight w:val="125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краевого бюджета,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00000">
        <w:trPr>
          <w:trHeight w:val="125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т.ч.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предусмотренные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отделу имущественных и земельных отношений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00000">
        <w:trPr>
          <w:trHeight w:val="125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бюджета округа,</w:t>
            </w: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00000">
        <w:trPr>
          <w:trHeight w:val="125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т.ч. предусмотренные</w:t>
            </w: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отделу имущественных и земельных отношений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00000">
        <w:trPr>
          <w:trHeight w:val="125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  <w:t>средства других источников</w:t>
            </w: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00000">
        <w:trPr>
          <w:trHeight w:val="360"/>
        </w:trPr>
        <w:tc>
          <w:tcPr>
            <w:tcW w:w="6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«Постановка на кадастровый учет имущества, в том числе земельных участков, находящегося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муниципальной собственности округа, а так же земельных участков, государственная собственность на которые не разграничена»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130,00</w:t>
            </w:r>
          </w:p>
        </w:tc>
      </w:tr>
      <w:tr w:rsidR="00000000">
        <w:trPr>
          <w:trHeight w:val="510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джет округа, в т.ч.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130,00</w:t>
            </w:r>
          </w:p>
        </w:tc>
      </w:tr>
      <w:tr w:rsidR="00000000">
        <w:trPr>
          <w:trHeight w:val="440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00000">
        <w:trPr>
          <w:trHeight w:val="440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т.ч. предусмотренные</w:t>
            </w: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00000">
        <w:trPr>
          <w:trHeight w:val="360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130,00</w:t>
            </w:r>
          </w:p>
        </w:tc>
      </w:tr>
      <w:tr w:rsidR="00000000">
        <w:trPr>
          <w:trHeight w:val="270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т.ч. предусмотренные</w:t>
            </w: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отделу имущественных и земельных отн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130,00</w:t>
            </w:r>
          </w:p>
        </w:tc>
      </w:tr>
      <w:tr w:rsidR="00000000">
        <w:trPr>
          <w:trHeight w:val="260"/>
        </w:trPr>
        <w:tc>
          <w:tcPr>
            <w:tcW w:w="6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беспечение приватизации и перепрофилирование объектов недвижимого муниципального имущества (передача</w:t>
            </w:r>
            <w:proofErr w:type="gramEnd"/>
          </w:p>
          <w:p w:rsidR="00000000" w:rsidRDefault="00DE4E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неиспользуемых, пустующих объектов)»</w:t>
            </w:r>
          </w:p>
          <w:p w:rsidR="00000000" w:rsidRDefault="00DE4E1D">
            <w:pPr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00000">
        <w:trPr>
          <w:trHeight w:val="340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00000">
        <w:trPr>
          <w:trHeight w:val="566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краевого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бюджета,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00000">
        <w:trPr>
          <w:trHeight w:val="566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т.ч. предусмотренные</w:t>
            </w: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00000">
        <w:trPr>
          <w:trHeight w:val="566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отделу муниципальных закупок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00000">
        <w:trPr>
          <w:trHeight w:val="230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00000">
        <w:trPr>
          <w:trHeight w:val="280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т.ч. предусмотренные</w:t>
            </w: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00000">
        <w:trPr>
          <w:trHeight w:val="143"/>
        </w:trPr>
        <w:tc>
          <w:tcPr>
            <w:tcW w:w="6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  <w:t>Подпрограмма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Петровского городского округа Ставропольского края «Управление имуществом»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мероприятия»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5 900,55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6 196,55</w:t>
            </w:r>
          </w:p>
        </w:tc>
      </w:tr>
      <w:tr w:rsidR="00000000">
        <w:trPr>
          <w:trHeight w:val="143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5 900,55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6 196,55</w:t>
            </w:r>
          </w:p>
        </w:tc>
      </w:tr>
      <w:tr w:rsidR="00000000">
        <w:trPr>
          <w:trHeight w:val="143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кра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евого бюджета,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00000">
        <w:trPr>
          <w:trHeight w:val="143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т.ч. предусмотренные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00000">
        <w:trPr>
          <w:trHeight w:val="143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отделу муниципальных закупок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00000">
        <w:trPr>
          <w:trHeight w:val="143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бюджета округа,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5900,55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6 196,55</w:t>
            </w:r>
          </w:p>
        </w:tc>
      </w:tr>
      <w:tr w:rsidR="00000000">
        <w:trPr>
          <w:trHeight w:val="1132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т.ч. предусмотренные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отделу имущественных и земельных отноше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5 900,55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6 196,55</w:t>
            </w:r>
          </w:p>
        </w:tc>
      </w:tr>
      <w:tr w:rsidR="00000000">
        <w:trPr>
          <w:trHeight w:val="633"/>
        </w:trPr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 следующие основные мероприятия</w:t>
            </w:r>
          </w:p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00000">
        <w:trPr>
          <w:trHeight w:val="143"/>
        </w:trPr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деятельности по реализации муниципальной программы»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5 900,55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6 196,55</w:t>
            </w:r>
          </w:p>
        </w:tc>
      </w:tr>
      <w:tr w:rsidR="00000000">
        <w:trPr>
          <w:trHeight w:val="143"/>
        </w:trPr>
        <w:tc>
          <w:tcPr>
            <w:tcW w:w="6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5 900,55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6 196,55</w:t>
            </w:r>
          </w:p>
        </w:tc>
      </w:tr>
      <w:tr w:rsidR="00000000">
        <w:trPr>
          <w:trHeight w:val="143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00000">
        <w:trPr>
          <w:trHeight w:val="143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т.ч. предусмотренные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00000">
        <w:trPr>
          <w:trHeight w:val="143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отделу муниципальных закупок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00000">
        <w:trPr>
          <w:trHeight w:val="143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бюджета округа,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5 900,55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6 196,55</w:t>
            </w:r>
          </w:p>
        </w:tc>
      </w:tr>
      <w:tr w:rsidR="00000000">
        <w:trPr>
          <w:trHeight w:val="1275"/>
        </w:trPr>
        <w:tc>
          <w:tcPr>
            <w:tcW w:w="6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DE4E1D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т.ч. предусмотренные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5 900,55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4E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6 196,55</w:t>
            </w:r>
          </w:p>
        </w:tc>
      </w:tr>
    </w:tbl>
    <w:p w:rsidR="00000000" w:rsidRDefault="00DE4E1D">
      <w:pPr>
        <w:rPr>
          <w:b/>
          <w:i/>
        </w:rPr>
      </w:pPr>
    </w:p>
    <w:p w:rsidR="00DE4E1D" w:rsidRDefault="00DE4E1D">
      <w:pPr>
        <w:spacing w:after="0" w:line="240" w:lineRule="exact"/>
        <w:jc w:val="both"/>
      </w:pPr>
    </w:p>
    <w:sectPr w:rsidR="00DE4E1D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roid Sans Fallback">
    <w:panose1 w:val="020B0502000000000001"/>
    <w:charset w:val="80"/>
    <w:family w:val="swiss"/>
    <w:pitch w:val="variable"/>
    <w:sig w:usb0="B1002AFF" w:usb1="2BDFFCFB" w:usb2="00000016" w:usb3="00000000" w:csb0="003F01F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Verdana">
    <w:charset w:val="CC"/>
    <w:family w:val="swiss"/>
    <w:pitch w:val="variable"/>
    <w:sig w:usb0="00000000" w:usb1="00000000" w:usb2="00000000" w:usb3="00000000" w:csb0="00000000" w:csb1="00000000"/>
  </w:font>
  <w:font w:name="regula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702EF"/>
    <w:rsid w:val="00472544"/>
    <w:rsid w:val="00DE4E1D"/>
    <w:rsid w:val="00E7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с отступом Знак"/>
    <w:rPr>
      <w:rFonts w:ascii="Arial" w:eastAsia="Times New Roman" w:hAnsi="Arial" w:cs="Arial"/>
      <w:color w:val="000000"/>
      <w:sz w:val="24"/>
      <w:szCs w:val="24"/>
    </w:rPr>
  </w:style>
  <w:style w:type="character" w:customStyle="1" w:styleId="a4">
    <w:name w:val="Основной текст Знак"/>
    <w:rPr>
      <w:sz w:val="22"/>
      <w:szCs w:val="22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7">
    <w:name w:val="Body Text"/>
    <w:basedOn w:val="a"/>
    <w:pPr>
      <w:spacing w:after="120"/>
    </w:pPr>
    <w:rPr>
      <w:lang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Droid Sans Devanagari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  <w:lang w:eastAsia="zh-CN"/>
    </w:rPr>
  </w:style>
  <w:style w:type="paragraph" w:styleId="ab">
    <w:name w:val="No Spacing"/>
    <w:qFormat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c">
    <w:name w:val="Body Text Indent"/>
    <w:basedOn w:val="a"/>
    <w:pPr>
      <w:widowControl w:val="0"/>
      <w:autoSpaceDE w:val="0"/>
      <w:spacing w:after="0" w:line="240" w:lineRule="auto"/>
      <w:ind w:firstLine="485"/>
      <w:jc w:val="both"/>
    </w:pPr>
    <w:rPr>
      <w:rFonts w:ascii="Arial" w:eastAsia="Times New Roman" w:hAnsi="Arial" w:cs="Arial"/>
      <w:color w:val="000000"/>
      <w:sz w:val="24"/>
      <w:szCs w:val="24"/>
      <w:lang/>
    </w:rPr>
  </w:style>
  <w:style w:type="paragraph" w:customStyle="1" w:styleId="Style5">
    <w:name w:val="Style5"/>
    <w:basedOn w:val="a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5087</Words>
  <Characters>28999</Characters>
  <Application>Microsoft Office Word</Application>
  <DocSecurity>0</DocSecurity>
  <Lines>241</Lines>
  <Paragraphs>68</Paragraphs>
  <ScaleCrop>false</ScaleCrop>
  <Company/>
  <LinksUpToDate>false</LinksUpToDate>
  <CharactersWithSpaces>34018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720801167</cp:lastModifiedBy>
  <cp:revision>3</cp:revision>
  <cp:lastPrinted>1995-11-21T14:41:00Z</cp:lastPrinted>
  <dcterms:created xsi:type="dcterms:W3CDTF">2021-03-31T13:58:00Z</dcterms:created>
  <dcterms:modified xsi:type="dcterms:W3CDTF">2021-03-31T14:02:00Z</dcterms:modified>
</cp:coreProperties>
</file>