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3" w:before="0" w:after="0"/>
        <w:jc w:val="center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ИНФОРМАЦИЯ </w:t>
      </w:r>
    </w:p>
    <w:p>
      <w:pPr>
        <w:pStyle w:val="Normal"/>
        <w:spacing w:lineRule="exact" w:line="283" w:before="0" w:after="0"/>
        <w:jc w:val="center"/>
        <w:rPr/>
      </w:pPr>
      <w:r>
        <w:rPr>
          <w:rFonts w:ascii="Times New Roman" w:hAnsi="Times New Roman"/>
          <w:color w:val="000000"/>
          <w:sz w:val="28"/>
          <w:szCs w:val="28"/>
        </w:rPr>
        <w:t>о социально-экономическом развитии Петровского городского округа Ставропольского края за первый квартал 2021 года</w:t>
      </w:r>
    </w:p>
    <w:p>
      <w:pPr>
        <w:pStyle w:val="Normal"/>
        <w:spacing w:lineRule="exact" w:line="283" w:before="0" w:after="0"/>
        <w:jc w:val="center"/>
        <w:rPr>
          <w:rFonts w:ascii="Times New Roman" w:hAnsi="Times New Roman" w:eastAsia="Lucida Sans Unicode" w:cs="Tahoma"/>
          <w:bCs/>
          <w:color w:val="000000"/>
          <w:sz w:val="28"/>
          <w:szCs w:val="28"/>
        </w:rPr>
      </w:pPr>
      <w:r>
        <w:rPr>
          <w:rFonts w:eastAsia="Lucida Sans Unicode" w:cs="Tahoma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Lucida Sans Unicode" w:cs="Tahoma" w:ascii="Times New Roman" w:hAnsi="Times New Roman"/>
          <w:bCs/>
          <w:sz w:val="28"/>
          <w:szCs w:val="28"/>
        </w:rPr>
        <w:t xml:space="preserve">По статистическим данным оборот крупных и средних предприятий, отражающий их коммерческую деятельность, за 1 квартал 2021 года составил </w:t>
      </w:r>
      <w:r>
        <w:rPr>
          <w:rFonts w:eastAsia="Lucida Sans Unicode" w:cs="Tahoma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3993,2</w:t>
      </w:r>
      <w:r>
        <w:rPr>
          <w:rFonts w:eastAsia="Lucida Sans Unicode" w:cs="Tahoma" w:ascii="Times New Roman" w:hAnsi="Times New Roman"/>
          <w:bCs/>
          <w:sz w:val="28"/>
          <w:szCs w:val="28"/>
        </w:rPr>
        <w:t xml:space="preserve"> млн. рублей при темпе роста 1</w:t>
      </w:r>
      <w:r>
        <w:rPr>
          <w:rFonts w:eastAsia="Lucida Sans Unicode" w:cs="Tahoma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55,3</w:t>
      </w:r>
      <w:r>
        <w:rPr>
          <w:rFonts w:eastAsia="Lucida Sans Unicode" w:cs="Tahoma" w:ascii="Times New Roman" w:hAnsi="Times New Roman"/>
          <w:bCs/>
          <w:sz w:val="28"/>
          <w:szCs w:val="28"/>
        </w:rPr>
        <w:t>% к показателю за аналогичный период 20</w:t>
      </w:r>
      <w:r>
        <w:rPr>
          <w:rFonts w:eastAsia="Lucida Sans Unicode" w:cs="Tahoma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20</w:t>
      </w:r>
      <w:r>
        <w:rPr>
          <w:rFonts w:eastAsia="Lucida Sans Unicode" w:cs="Tahoma" w:ascii="Times New Roman" w:hAnsi="Times New Roman"/>
          <w:bCs/>
          <w:sz w:val="28"/>
          <w:szCs w:val="28"/>
        </w:rPr>
        <w:t xml:space="preserve"> года.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Lucida Sans Unicode" w:cs="Tahoma" w:ascii="Times New Roman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крупных и средних предприятий (далее – товаров собственного производства) сократился до </w:t>
      </w:r>
      <w:r>
        <w:rPr>
          <w:rFonts w:eastAsia="Lucida Sans Unicode" w:cs="Tahoma" w:ascii="Times New Roman" w:hAnsi="Times New Roman"/>
          <w:color w:val="auto"/>
          <w:kern w:val="0"/>
          <w:sz w:val="28"/>
          <w:szCs w:val="28"/>
          <w:lang w:val="ru-RU" w:eastAsia="ru-RU" w:bidi="ar-SA"/>
        </w:rPr>
        <w:t>1501,3</w:t>
      </w:r>
      <w:r>
        <w:rPr>
          <w:rFonts w:eastAsia="Lucida Sans Unicode" w:cs="Tahoma" w:ascii="Times New Roman" w:hAnsi="Times New Roman"/>
          <w:sz w:val="28"/>
          <w:szCs w:val="28"/>
        </w:rPr>
        <w:t xml:space="preserve"> млн. рублей темп роста к показателю 1 квартала 2020 года составил 89,7%.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Lucida Sans Unicode" w:cs="Tahoma" w:ascii="Times New Roman" w:hAnsi="Times New Roman"/>
          <w:b/>
          <w:sz w:val="28"/>
          <w:szCs w:val="28"/>
        </w:rPr>
        <w:t>По промышленным видам</w:t>
      </w:r>
      <w:r>
        <w:rPr>
          <w:rFonts w:eastAsia="Lucida Sans Unicode" w:cs="Tahoma" w:ascii="Times New Roman" w:hAnsi="Times New Roman"/>
          <w:sz w:val="28"/>
          <w:szCs w:val="28"/>
        </w:rPr>
        <w:t xml:space="preserve"> экономической деятельности данный показатель сократился до 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1318,1 </w:t>
      </w:r>
      <w:r>
        <w:rPr>
          <w:rFonts w:eastAsia="Lucida Sans Unicode" w:cs="Tahoma" w:ascii="Times New Roman" w:hAnsi="Times New Roman"/>
          <w:sz w:val="28"/>
          <w:szCs w:val="28"/>
        </w:rPr>
        <w:t xml:space="preserve">млн. рублей, темп роста составил 93,8%. На долю обрабатывающих производств в объеме отгруженных товаров собственного производства промышленных предприятий приходится около 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49,7</w:t>
      </w:r>
      <w:r>
        <w:rPr>
          <w:rFonts w:eastAsia="Lucida Sans Unicode" w:cs="Tahoma" w:ascii="Times New Roman" w:hAnsi="Times New Roman"/>
          <w:sz w:val="28"/>
          <w:szCs w:val="28"/>
        </w:rPr>
        <w:t xml:space="preserve">%. Обрабатывающими предприятиями за январь - март 2021 года отгружено товаров собственного производства на сумму </w:t>
      </w:r>
      <w:r>
        <w:rPr>
          <w:rFonts w:eastAsia="Lucida Sans Unicode" w:cs="Tahoma" w:ascii="Times New Roman" w:hAnsi="Times New Roman"/>
          <w:color w:val="auto"/>
          <w:kern w:val="0"/>
          <w:sz w:val="28"/>
          <w:szCs w:val="28"/>
          <w:lang w:val="ru-RU" w:eastAsia="ru-RU" w:bidi="ar-SA"/>
        </w:rPr>
        <w:t>654,8</w:t>
      </w:r>
      <w:r>
        <w:rPr>
          <w:rFonts w:eastAsia="Lucida Sans Unicode" w:cs="Tahoma" w:ascii="Times New Roman" w:hAnsi="Times New Roman"/>
          <w:sz w:val="28"/>
          <w:szCs w:val="28"/>
        </w:rPr>
        <w:t xml:space="preserve"> млн. рублей (темп роста к показателю аналогичного периода прошлого года 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84,3</w:t>
      </w:r>
      <w:r>
        <w:rPr>
          <w:rFonts w:eastAsia="Lucida Sans Unicode" w:cs="Tahoma" w:ascii="Times New Roman" w:hAnsi="Times New Roman"/>
          <w:sz w:val="28"/>
          <w:szCs w:val="28"/>
        </w:rPr>
        <w:t>%).</w:t>
      </w:r>
      <w:r>
        <w:rPr>
          <w:rFonts w:eastAsia="Lucida Sans Unicode" w:cs="Times New Roman" w:ascii="Times New Roman" w:hAnsi="Times New Roman"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Lucida Sans Unicode" w:cs="Tahoma" w:ascii="Times New Roman" w:hAnsi="Times New Roman"/>
          <w:b/>
          <w:sz w:val="28"/>
          <w:szCs w:val="28"/>
        </w:rPr>
        <w:t>Сельскохозяйственными предприятиями</w:t>
      </w:r>
      <w:r>
        <w:rPr>
          <w:rFonts w:eastAsia="Lucida Sans Unicode" w:cs="Tahoma" w:ascii="Times New Roman" w:hAnsi="Times New Roman"/>
          <w:sz w:val="28"/>
          <w:szCs w:val="28"/>
        </w:rPr>
        <w:t xml:space="preserve"> отгружено товаров собственного производства на сумму около 112,8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Lucida Sans Unicode" w:cs="Tahoma" w:ascii="Times New Roman" w:hAnsi="Times New Roman"/>
          <w:sz w:val="28"/>
          <w:szCs w:val="28"/>
        </w:rPr>
        <w:t>млн. рублей, что составляет 63,3% к значению показателя 2020 года.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 оперативным данным в хозяйствах всех категорий на 01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апреля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202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1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года содержалось: крупного рогатого скота 9,9 </w:t>
      </w:r>
      <w:bookmarkStart w:id="0" w:name="__DdeLink__169_1445205933"/>
      <w:r>
        <w:rPr>
          <w:rFonts w:eastAsia="Times New Roman" w:cs="Times New Roman" w:ascii="Times New Roman" w:hAnsi="Times New Roman"/>
          <w:sz w:val="28"/>
          <w:szCs w:val="28"/>
        </w:rPr>
        <w:t>тыс. голов,</w:t>
      </w:r>
      <w:bookmarkEnd w:id="0"/>
      <w:r>
        <w:rPr>
          <w:rFonts w:eastAsia="Times New Roman" w:cs="Times New Roman" w:ascii="Times New Roman" w:hAnsi="Times New Roman"/>
          <w:sz w:val="28"/>
          <w:szCs w:val="28"/>
        </w:rPr>
        <w:t xml:space="preserve"> в том числе  5,8 тыс. голов коров дойного стада, свиней 10,8 тыс. голов, овец 13,6 тыс. голов, птицы 1,6 млн. голов.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В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1 квартале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202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года в хозяйствах всех категорий произведено (выращено) мяса скота и птицы 7,6 тыс. тонн, что составляет 103,7% к показателю прошлого года. Производство молока осталось на уровне 1 квартала 2020 года и составляет 5,2 тыс. тонн. Удой на 1 корову дойного стада в сельскохозяйственных организациях увеличился до 3974 килограммов, темп роста к показателю аналогичного периода 112,0%.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По виду экономической деятельности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«строительство»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в отчетном периоде выполнено работ на сумму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19,9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млн. рублей, темп роста к показателю аналогичного периода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2020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года составил 93,1%. 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 ходе реконструкции существующих производственных площадей введен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50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посадочных мест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предприяти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общественного питания. </w:t>
      </w:r>
      <w:r>
        <w:rPr>
          <w:rFonts w:eastAsia="Lucida Sans Unicode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За январь - </w:t>
      </w:r>
      <w:r>
        <w:rPr>
          <w:rFonts w:eastAsia="Lucida Sans Unicode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март</w:t>
      </w:r>
      <w:r>
        <w:rPr>
          <w:rFonts w:eastAsia="Lucida Sans Unicode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2021 года индивидуальными застройщиками введены в эксплуатацию </w:t>
      </w:r>
      <w:r>
        <w:rPr>
          <w:rFonts w:eastAsia="Lucida Sans Unicode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25 жилых домов общей площадью </w:t>
      </w:r>
      <w:r>
        <w:rPr>
          <w:rFonts w:eastAsia="Lucida Sans Unicode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3092</w:t>
      </w:r>
      <w:r>
        <w:rPr>
          <w:rFonts w:eastAsia="Lucida Sans Unicode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</w:rPr>
        <w:t xml:space="preserve">кв. м., темп роста к показателю аналогичного периода 2020 года 119,2%.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В отчетном периоде п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о данным мониторинга инвестиционной деятельности </w:t>
      </w:r>
      <w:r>
        <w:rPr>
          <w:rFonts w:eastAsia="" w:cs="Times New Roman" w:ascii="Times New Roman" w:hAnsi="Times New Roman" w:eastAsiaTheme="minorEastAsia"/>
          <w:b/>
          <w:bCs w:val="false"/>
          <w:color w:val="000000"/>
          <w:sz w:val="28"/>
          <w:szCs w:val="28"/>
        </w:rPr>
        <w:t xml:space="preserve">объем инвестиций в основной капитал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000000"/>
          <w:sz w:val="28"/>
          <w:szCs w:val="28"/>
        </w:rPr>
        <w:t>крупных и средних предприятий за счет всех источников финансирования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составил </w:t>
      </w:r>
      <w:r>
        <w:rPr>
          <w:rFonts w:eastAsia="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около     296,0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млн. рублей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(за 1 квартал 2020 года — 60,0 млн. рублей).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М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алыми и микропредприятиями, включая индивидуальных предпринимателей, по данным мониторинга на развитие экономики направлено 156,9 млн. рублей (за исключением бюджетных средств).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color w:val="000000"/>
          <w:sz w:val="28"/>
          <w:szCs w:val="28"/>
        </w:rPr>
        <w:t xml:space="preserve">В округе 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</w:rPr>
        <w:t>продолжается реализация 16 инвестиционных проектов, из них 14 проектов реализуют субъекты малого предпринимательства.</w:t>
      </w:r>
    </w:p>
    <w:p>
      <w:pPr>
        <w:pStyle w:val="Normal"/>
        <w:spacing w:lineRule="auto" w:line="240" w:before="0" w:after="0"/>
        <w:ind w:firstLine="708"/>
        <w:jc w:val="both"/>
        <w:rPr>
          <w:highlight w:val="yellow"/>
        </w:rPr>
      </w:pP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По состоянию на 01 апреля на территории округа осуществляли деятельность 2109 хозяйствующих субъектов, в том числе 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1868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Lucida Sans Unicode" w:cs="Tahoma" w:ascii="Times New Roman" w:hAnsi="Times New Roman"/>
          <w:b/>
          <w:bCs/>
          <w:color w:val="000000"/>
          <w:sz w:val="28"/>
          <w:szCs w:val="28"/>
        </w:rPr>
        <w:t>субъектов малого и среднего бизнеса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, из них 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1656 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>индивидуальных предпринимателей (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88,6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>% от общего числа) и 2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12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 юридических лица. Кроме того по данным  Межрайонной ИФНС России № 3 по Ставропольскому краю 638 налогоплательщиков, применяют специальный налоговый режим «Налог на профессиональный доход».</w:t>
      </w:r>
    </w:p>
    <w:p>
      <w:pPr>
        <w:pStyle w:val="Normal"/>
        <w:spacing w:lineRule="auto" w:line="240" w:before="0" w:after="0"/>
        <w:ind w:firstLine="708"/>
        <w:jc w:val="both"/>
        <w:rPr>
          <w:highlight w:val="yellow"/>
        </w:rPr>
      </w:pPr>
      <w:bookmarkStart w:id="1" w:name="_Hlk528677365"/>
      <w:bookmarkEnd w:id="1"/>
      <w:r>
        <w:rPr>
          <w:rFonts w:ascii="Times New Roman" w:hAnsi="Times New Roman"/>
          <w:color w:val="000000"/>
          <w:sz w:val="28"/>
          <w:szCs w:val="28"/>
        </w:rPr>
        <w:t>В течении отчетного периода 3 субъекта малого и среднего предпринимательства, осуществляющих свою деятельность на территории   округа, воспользовались микрозаймами НМО «Фонд микрофинансирования субъектов в Ставропольском крае» на общую сумму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 7,3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млн</w:t>
      </w:r>
      <w:r>
        <w:rPr>
          <w:rFonts w:ascii="Times New Roman" w:hAnsi="Times New Roman"/>
          <w:color w:val="000000"/>
          <w:sz w:val="28"/>
          <w:szCs w:val="28"/>
        </w:rPr>
        <w:t xml:space="preserve">. рублей. </w:t>
      </w:r>
      <w:r>
        <w:rPr>
          <w:rFonts w:cs="Times New Roman" w:ascii="Times New Roman" w:hAnsi="Times New Roman"/>
          <w:color w:val="000000"/>
          <w:sz w:val="28"/>
          <w:szCs w:val="28"/>
        </w:rPr>
        <w:t>Фондом поддержки предпринимательства в Ставропольском крае субъектам малого и среднего предпринимательства было оказано 4 консультации (по мерам поддержки, об открытии бизнеса, бизнес-планировании т.д.).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Сальдированный финансовый результат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крупных и средних предприятий за январь - март 2021 года сложился положительным и составил 223,0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млн. рублей, что в 1,4 раза превышает показатель за аналогичный период прошлого года. Прибыль в размере 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270,8</w:t>
      </w:r>
      <w:r>
        <w:rPr>
          <w:rFonts w:eastAsia="" w:cs="" w:ascii="Times New Roman" w:hAnsi="Times New Roman" w:cstheme="minorBidi" w:eastAsiaTheme="minorEastAsia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млн. рублей получили </w:t>
      </w:r>
      <w:r>
        <w:rPr>
          <w:rFonts w:eastAsia="" w:cs="" w:ascii="Times New Roman" w:hAnsi="Times New Roman" w:cstheme="minorBidi" w:eastAsiaTheme="minorEastAsia"/>
          <w:color w:val="000000"/>
          <w:kern w:val="0"/>
          <w:sz w:val="28"/>
          <w:szCs w:val="28"/>
          <w:lang w:val="ru-RU" w:eastAsia="ru-RU" w:bidi="ar-SA"/>
        </w:rPr>
        <w:t>42,1</w:t>
      </w:r>
      <w:r>
        <w:rPr>
          <w:rFonts w:ascii="Times New Roman" w:hAnsi="Times New Roman"/>
          <w:color w:val="000000"/>
          <w:sz w:val="28"/>
          <w:szCs w:val="28"/>
        </w:rPr>
        <w:t xml:space="preserve">% предприятий округа. Убыток </w:t>
      </w:r>
      <w:r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>
        <w:rPr>
          <w:rFonts w:ascii="Times New Roman" w:hAnsi="Times New Roman"/>
          <w:color w:val="000000"/>
          <w:sz w:val="28"/>
          <w:szCs w:val="28"/>
        </w:rPr>
        <w:t>47,8 млн. рублей получили 57,9% общего количества предприятий.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color w:val="000000"/>
          <w:sz w:val="28"/>
          <w:szCs w:val="28"/>
        </w:rPr>
        <w:t xml:space="preserve">По состоянию на конец марта 2021 года дебиторская задолженность сложилась в сумме </w:t>
      </w:r>
      <w:r>
        <w:rPr>
          <w:rFonts w:eastAsia="" w:cs="" w:ascii="Times New Roman" w:hAnsi="Times New Roman" w:cstheme="minorBidi" w:eastAsiaTheme="minorEastAsia"/>
          <w:color w:val="000000"/>
          <w:kern w:val="0"/>
          <w:sz w:val="28"/>
          <w:szCs w:val="28"/>
          <w:lang w:val="ru-RU" w:eastAsia="ru-RU" w:bidi="ar-SA"/>
        </w:rPr>
        <w:t>867,3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</w:rPr>
        <w:t xml:space="preserve"> млн. рублей, в том числе просроченная дебиторск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</w:rPr>
        <w:t xml:space="preserve">ая 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</w:rPr>
        <w:t xml:space="preserve">задолженность в размере </w:t>
      </w:r>
      <w:r>
        <w:rPr>
          <w:rFonts w:eastAsia="" w:cs="" w:ascii="Times New Roman" w:hAnsi="Times New Roman" w:cstheme="minorBidi" w:eastAsiaTheme="minorEastAsia"/>
          <w:color w:val="000000"/>
          <w:kern w:val="0"/>
          <w:sz w:val="28"/>
          <w:szCs w:val="28"/>
          <w:lang w:val="ru-RU" w:eastAsia="ru-RU" w:bidi="ar-SA"/>
        </w:rPr>
        <w:t xml:space="preserve">- </w:t>
      </w:r>
      <w:r>
        <w:rPr>
          <w:rFonts w:eastAsia="" w:cs="" w:ascii="Times New Roman" w:hAnsi="Times New Roman" w:cstheme="minorBidi" w:eastAsiaTheme="minorEastAsia"/>
          <w:color w:val="000000"/>
          <w:kern w:val="0"/>
          <w:sz w:val="28"/>
          <w:szCs w:val="28"/>
          <w:lang w:val="ru-RU" w:eastAsia="ru-RU" w:bidi="ar-SA"/>
        </w:rPr>
        <w:t>1,8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</w:rPr>
        <w:t xml:space="preserve"> млн. рублей. Кредиторская задолженность  составляет </w:t>
      </w:r>
      <w:r>
        <w:rPr>
          <w:rFonts w:eastAsia="" w:cs="" w:ascii="Times New Roman" w:hAnsi="Times New Roman" w:cstheme="minorBidi" w:eastAsiaTheme="minorEastAsia"/>
          <w:color w:val="000000"/>
          <w:kern w:val="0"/>
          <w:sz w:val="28"/>
          <w:szCs w:val="28"/>
          <w:lang w:val="ru-RU" w:eastAsia="ru-RU" w:bidi="ar-SA"/>
        </w:rPr>
        <w:t>2003,7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</w:rPr>
        <w:t xml:space="preserve"> млн. рублей.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000000"/>
          <w:sz w:val="28"/>
          <w:szCs w:val="28"/>
        </w:rPr>
        <w:t xml:space="preserve">В </w:t>
      </w:r>
      <w:r>
        <w:rPr>
          <w:rFonts w:eastAsia="" w:cs="Times New Roman" w:ascii="Times New Roman" w:hAnsi="Times New Roman" w:eastAsiaTheme="minorEastAsia"/>
          <w:b/>
          <w:bCs/>
          <w:color w:val="000000"/>
          <w:sz w:val="28"/>
          <w:szCs w:val="28"/>
        </w:rPr>
        <w:t xml:space="preserve">бюджет 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</w:rPr>
        <w:t xml:space="preserve">Петровского городского округа Ставропольского края (далее – местный бюджет) за 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 xml:space="preserve">1 квартал 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</w:rPr>
        <w:t xml:space="preserve">2021 года поступило 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>530,1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</w:rPr>
        <w:t xml:space="preserve"> млн. рублей доходов. По состоянию на 01 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 xml:space="preserve">апреля 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</w:rPr>
        <w:t xml:space="preserve">2021 года доходная часть местного бюджета выполнена на 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>22,3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</w:rPr>
        <w:t xml:space="preserve">% к годовым бюджетным назначениям (запланировано 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 xml:space="preserve">2377,2 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</w:rPr>
        <w:t xml:space="preserve">млн. рублей). По сравнению с аналогичным периодом прошлого года поступление доходов увеличилось на 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>79,9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</w:rPr>
        <w:t xml:space="preserve"> млн. рублей. В общей сумме поступлений 2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>2,5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</w:rPr>
        <w:t xml:space="preserve">% или 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>119,4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</w:rPr>
        <w:t xml:space="preserve"> млн. рублей составили налоговые и неналоговые доходы. Безвозмездные поступления занимают 7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>7,5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</w:rPr>
        <w:t>% всех доходов местного бюджета.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000000"/>
          <w:sz w:val="28"/>
          <w:szCs w:val="28"/>
        </w:rPr>
        <w:t xml:space="preserve">Объем планируемых расходов местного бюджета на 2021 год в течение 1 квартала 2021 года увеличился по сравнению с первоначально принятым бюджетом на 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>163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</w:rPr>
        <w:t>,3 млн. рублей и составил 2295,9 млн. рублей.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Кассовое исполнение за отчетный период сложилось в сумме 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487,5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млн. рублей или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19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,5% к уточненному годовому плану, что выше показателя за аналогичный период прошлого года на 1,8%. Кассовое исполнение бюджета округа осуществлялось в рамках реализации 14 муниципальных программ Петровского городского округа Ставропольского края (далее - муниципальные программы). </w:t>
      </w:r>
      <w:r>
        <w:rPr>
          <w:rFonts w:eastAsia="" w:cs="Times New Roman" w:ascii="Times New Roman" w:hAnsi="Times New Roman"/>
          <w:color w:val="000000"/>
          <w:sz w:val="28"/>
          <w:szCs w:val="28"/>
        </w:rPr>
        <w:t>Непрограммная часть занимает 2,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5</w:t>
      </w:r>
      <w:r>
        <w:rPr>
          <w:rFonts w:eastAsia="" w:cs="Times New Roman" w:ascii="Times New Roman" w:hAnsi="Times New Roman"/>
          <w:color w:val="000000"/>
          <w:sz w:val="28"/>
          <w:szCs w:val="28"/>
        </w:rPr>
        <w:t>% от общего объема расходов бюджета округа.</w:t>
      </w:r>
      <w:r>
        <w:rPr>
          <w:rFonts w:eastAsia="" w:cs="Times New Roman" w:ascii="Times New Roman" w:hAnsi="Times New Roman"/>
          <w:color w:val="000000"/>
          <w:sz w:val="28"/>
          <w:szCs w:val="28"/>
          <w:highlight w:val="yellow"/>
        </w:rPr>
        <w:t xml:space="preserve">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contextualSpacing/>
        <w:jc w:val="both"/>
        <w:rPr/>
      </w:pPr>
      <w:r>
        <w:rPr>
          <w:rFonts w:eastAsia="Lucida Sans Unicode" w:cs="Tahoma" w:ascii="Times New Roman" w:hAnsi="Times New Roman"/>
          <w:color w:val="000000"/>
          <w:sz w:val="28"/>
          <w:szCs w:val="28"/>
          <w:lang w:eastAsia="en-US"/>
        </w:rPr>
        <w:t>В округе решена проблема доступности</w:t>
      </w:r>
      <w:r>
        <w:rPr>
          <w:rFonts w:eastAsia="Lucida Sans Unicode" w:cs="Tahoma" w:ascii="Times New Roman" w:hAnsi="Times New Roman"/>
          <w:b/>
          <w:color w:val="000000"/>
          <w:sz w:val="28"/>
          <w:szCs w:val="28"/>
          <w:lang w:eastAsia="en-US"/>
        </w:rPr>
        <w:t xml:space="preserve"> дошкольного образования,</w:t>
      </w:r>
      <w:r>
        <w:rPr>
          <w:rFonts w:eastAsia="Lucida Sans Unicode" w:cs="Tahoma" w:ascii="Times New Roman" w:hAnsi="Times New Roman"/>
          <w:b w:val="false"/>
          <w:bCs w:val="false"/>
          <w:color w:val="000000"/>
          <w:sz w:val="28"/>
          <w:szCs w:val="28"/>
          <w:lang w:eastAsia="en-US"/>
        </w:rPr>
        <w:t xml:space="preserve"> при наличии в детских садах 412</w:t>
      </w:r>
      <w:r>
        <w:rPr>
          <w:rFonts w:eastAsia="Lucida Sans Unicode" w:cs="Tahoma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6</w:t>
      </w:r>
      <w:r>
        <w:rPr>
          <w:rFonts w:eastAsia="Lucida Sans Unicode" w:cs="Tahoma" w:ascii="Times New Roman" w:hAnsi="Times New Roman"/>
          <w:b w:val="false"/>
          <w:bCs w:val="false"/>
          <w:color w:val="000000"/>
          <w:sz w:val="28"/>
          <w:szCs w:val="28"/>
          <w:lang w:eastAsia="en-US"/>
        </w:rPr>
        <w:t xml:space="preserve"> мест, </w:t>
      </w:r>
      <w:r>
        <w:rPr>
          <w:rFonts w:eastAsia="Lucida Sans Unicode" w:cs="Tahoma" w:ascii="Times New Roman" w:hAnsi="Times New Roman"/>
          <w:color w:val="000000"/>
          <w:sz w:val="28"/>
          <w:szCs w:val="28"/>
          <w:lang w:eastAsia="en-US"/>
        </w:rPr>
        <w:t>детские сады посещают 3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269</w:t>
      </w:r>
      <w:r>
        <w:rPr>
          <w:rFonts w:eastAsia="Lucida Sans Unicode" w:cs="Tahoma"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eastAsia="Lucida Sans Unicode" w:cs="Tahoma" w:ascii="Times New Roman" w:hAnsi="Times New Roman"/>
          <w:color w:val="000000"/>
          <w:sz w:val="28"/>
          <w:szCs w:val="28"/>
          <w:lang w:eastAsia="en-US"/>
        </w:rPr>
        <w:t>детей</w:t>
      </w:r>
      <w:r>
        <w:rPr>
          <w:rFonts w:eastAsia="Lucida Sans Unicode" w:cs="Tahoma" w:ascii="Times New Roman" w:hAnsi="Times New Roman"/>
          <w:color w:val="000000"/>
          <w:sz w:val="28"/>
          <w:szCs w:val="28"/>
          <w:lang w:eastAsia="en-US"/>
        </w:rPr>
        <w:t xml:space="preserve">. </w:t>
      </w:r>
      <w:r>
        <w:rPr>
          <w:rFonts w:eastAsia="Lucida Sans Unicode" w:cs="Tahoma" w:ascii="Times New Roman" w:hAnsi="Times New Roman"/>
          <w:bCs/>
          <w:color w:val="000000"/>
          <w:sz w:val="28"/>
          <w:szCs w:val="28"/>
          <w:lang w:eastAsia="en-US"/>
        </w:rPr>
        <w:t xml:space="preserve">Количество </w:t>
      </w:r>
      <w:r>
        <w:rPr>
          <w:rFonts w:eastAsia="Lucida Sans Unicode" w:cs="Tahoma" w:ascii="Times New Roman" w:hAnsi="Times New Roman"/>
          <w:color w:val="000000"/>
          <w:sz w:val="28"/>
          <w:szCs w:val="28"/>
          <w:lang w:eastAsia="en-US"/>
        </w:rPr>
        <w:t xml:space="preserve">детей в возрасте от 1 до 7 лет, состоящих на учете для определения в дошкольные образовательные организации, по состоянию на 01 </w:t>
      </w:r>
      <w:r>
        <w:rPr>
          <w:rFonts w:eastAsia="Lucida Sans Unicode" w:cs="Tahoma" w:ascii="Times New Roman" w:hAnsi="Times New Roman"/>
          <w:color w:val="000000"/>
          <w:sz w:val="28"/>
          <w:szCs w:val="28"/>
          <w:lang w:eastAsia="en-US"/>
        </w:rPr>
        <w:t>апреля</w:t>
      </w:r>
      <w:r>
        <w:rPr>
          <w:rFonts w:eastAsia="Lucida Sans Unicode" w:cs="Tahoma" w:ascii="Times New Roman" w:hAnsi="Times New Roman"/>
          <w:color w:val="000000"/>
          <w:sz w:val="28"/>
          <w:szCs w:val="28"/>
          <w:lang w:eastAsia="en-US"/>
        </w:rPr>
        <w:t xml:space="preserve"> 20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21 </w:t>
      </w:r>
      <w:r>
        <w:rPr>
          <w:rFonts w:eastAsia="Lucida Sans Unicode" w:cs="Tahoma" w:ascii="Times New Roman" w:hAnsi="Times New Roman"/>
          <w:color w:val="000000"/>
          <w:sz w:val="28"/>
          <w:szCs w:val="28"/>
          <w:lang w:eastAsia="en-US"/>
        </w:rPr>
        <w:t>года составило 1</w:t>
      </w:r>
      <w:r>
        <w:rPr>
          <w:rFonts w:eastAsia="Lucida Sans Unicode" w:cs="Tahoma" w:ascii="Times New Roman" w:hAnsi="Times New Roman"/>
          <w:color w:val="000000"/>
          <w:sz w:val="28"/>
          <w:szCs w:val="28"/>
          <w:lang w:eastAsia="en-US"/>
        </w:rPr>
        <w:t>2</w:t>
      </w:r>
      <w:r>
        <w:rPr>
          <w:rFonts w:eastAsia="Lucida Sans Unicode" w:cs="Tahoma" w:ascii="Times New Roman" w:hAnsi="Times New Roman"/>
          <w:color w:val="000000"/>
          <w:sz w:val="28"/>
          <w:szCs w:val="28"/>
          <w:lang w:eastAsia="en-US"/>
        </w:rPr>
        <w:t xml:space="preserve">2 ребенка.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="Lucida Sans Unicode" w:cs="Tahoma" w:ascii="Times New Roman" w:hAnsi="Times New Roman"/>
          <w:color w:val="000000"/>
          <w:sz w:val="28"/>
          <w:szCs w:val="28"/>
          <w:lang w:eastAsia="en-US"/>
        </w:rPr>
        <w:t xml:space="preserve">В 19 </w:t>
      </w:r>
      <w:r>
        <w:rPr>
          <w:rFonts w:eastAsia="Lucida Sans Unicode" w:cs="Tahoma" w:ascii="Times New Roman" w:hAnsi="Times New Roman"/>
          <w:b/>
          <w:bCs/>
          <w:color w:val="000000"/>
          <w:sz w:val="28"/>
          <w:szCs w:val="28"/>
          <w:lang w:eastAsia="en-US"/>
        </w:rPr>
        <w:t>общеобразовательных организациях</w:t>
      </w:r>
      <w:r>
        <w:rPr>
          <w:rFonts w:eastAsia="Lucida Sans Unicode" w:cs="Tahoma" w:ascii="Times New Roman" w:hAnsi="Times New Roman"/>
          <w:color w:val="000000"/>
          <w:sz w:val="28"/>
          <w:szCs w:val="28"/>
          <w:lang w:eastAsia="en-US"/>
        </w:rPr>
        <w:t xml:space="preserve"> округа по состоянию на    01 апреля 2021 года обучались 6547 </w:t>
      </w:r>
      <w:r>
        <w:rPr>
          <w:rFonts w:eastAsia="Lucida Sans Unicode" w:cs="Tahoma" w:ascii="Times New Roman" w:hAnsi="Times New Roman"/>
          <w:color w:val="000000"/>
          <w:sz w:val="28"/>
          <w:szCs w:val="28"/>
          <w:lang w:eastAsia="en-US"/>
        </w:rPr>
        <w:t xml:space="preserve">человек, </w:t>
      </w:r>
      <w:r>
        <w:rPr>
          <w:rFonts w:eastAsia="Lucida Sans Unicode" w:cs="Times New Roman CYR" w:ascii="Times New Roman CYR" w:hAnsi="Times New Roman CYR"/>
          <w:color w:val="000000"/>
          <w:sz w:val="28"/>
          <w:szCs w:val="28"/>
          <w:lang w:eastAsia="en-US"/>
        </w:rPr>
        <w:t>из них 1</w:t>
      </w:r>
      <w:r>
        <w:rPr>
          <w:rFonts w:eastAsia="Lucida Sans Unicode" w:cs="Times New Roman CYR" w:ascii="Times New Roman CYR" w:hAnsi="Times New Roman CYR"/>
          <w:color w:val="000000"/>
          <w:sz w:val="28"/>
          <w:szCs w:val="28"/>
          <w:lang w:eastAsia="en-US"/>
        </w:rPr>
        <w:t>8</w:t>
      </w:r>
      <w:r>
        <w:rPr>
          <w:rFonts w:eastAsia="Lucida Sans Unicode" w:cs="Times New Roman CYR" w:ascii="Times New Roman CYR" w:hAnsi="Times New Roman CYR"/>
          <w:color w:val="000000"/>
          <w:sz w:val="28"/>
          <w:szCs w:val="28"/>
          <w:lang w:eastAsia="en-US"/>
        </w:rPr>
        <w:t xml:space="preserve"> получают общее образование вне образовательной организации в семейной форме. </w:t>
      </w:r>
      <w:r>
        <w:rPr>
          <w:rFonts w:eastAsia="Lucida Sans Unicode" w:cs="Times New Roman CYR" w:ascii="Times New Roman CYR" w:hAnsi="Times New Roman CYR"/>
          <w:color w:val="000000"/>
          <w:sz w:val="28"/>
          <w:szCs w:val="28"/>
          <w:lang w:eastAsia="en-US"/>
        </w:rPr>
        <w:t>В рамках муниципальной программы «Развитие образования» о</w:t>
      </w:r>
      <w:r>
        <w:rPr>
          <w:rFonts w:eastAsia="Lucida Sans Unicode" w:cs="Times New Roman CYR" w:ascii="Times New Roman CYR" w:hAnsi="Times New Roman CYR"/>
          <w:color w:val="000000"/>
          <w:sz w:val="28"/>
          <w:szCs w:val="28"/>
          <w:lang w:eastAsia="en-US"/>
        </w:rPr>
        <w:t>рганизованно бесплатное горячее питание 2895 школьников, получающих начальное общее образование.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en-US"/>
        </w:rPr>
        <w:t xml:space="preserve">Образовательные организации округа принимают участие в реализации региональных проектов 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lang w:eastAsia="ar-SA"/>
        </w:rPr>
        <w:t>Ставропольского края (далее — региональный проект)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en-US"/>
        </w:rPr>
        <w:t xml:space="preserve">. Так в рамках регионального проекта «Современная школа» национального проекта «Образование» в округе с 2019 года функционируют 4 Центра образования цифрового и гуманитарного профилей «Точка роста» (далее — Центры). На базе Центров внедрена сетевая форма реализации общеобразовательных программ. Данной формой обучения охвачены 4 общеобразовательные организации МКОУ СОШ № 6 им. Г.В. Батищева, МКОУ СОШ № 13, МКОУ СОШ № 17,                                 МКОУ СОШ № 16.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en-US"/>
        </w:rPr>
        <w:t>В рамках реализации регионального проекта «Цифровая образовательная среда» в 3 школах города Светлограда внедрена целевая модель цифровой образовательной среды.</w:t>
      </w:r>
      <w:r>
        <w:rPr>
          <w:rFonts w:eastAsia="Lucida Sans Unicode" w:cs="Tahoma" w:ascii="Times New Roman" w:hAnsi="Times New Roman"/>
          <w:color w:val="000000"/>
          <w:sz w:val="28"/>
          <w:szCs w:val="28"/>
          <w:highlight w:val="yellow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contextualSpacing/>
        <w:jc w:val="both"/>
        <w:rPr>
          <w:rFonts w:ascii="Calibri" w:hAnsi="Calibri" w:eastAsia="" w:cs="" w:asciiTheme="minorHAnsi" w:cstheme="minorBidi" w:eastAsiaTheme="minorEastAsia" w:hAnsiTheme="minorHAnsi"/>
          <w:shd w:fill="auto" w:val="clear"/>
        </w:rPr>
      </w:pPr>
      <w:r>
        <w:rPr>
          <w:rFonts w:eastAsia="Lucida Sans Unicode" w:cs="Tahoma" w:ascii="Times New Roman" w:hAnsi="Times New Roman"/>
          <w:sz w:val="28"/>
          <w:szCs w:val="28"/>
          <w:shd w:fill="auto" w:val="clear"/>
        </w:rPr>
        <w:t xml:space="preserve">Охват </w:t>
      </w:r>
      <w:r>
        <w:rPr>
          <w:rFonts w:eastAsia="Lucida Sans Unicode" w:cs="Tahoma" w:ascii="Times New Roman" w:hAnsi="Times New Roman"/>
          <w:b/>
          <w:sz w:val="28"/>
          <w:szCs w:val="28"/>
          <w:shd w:fill="auto" w:val="clear"/>
        </w:rPr>
        <w:t>молодежи</w:t>
      </w:r>
      <w:r>
        <w:rPr>
          <w:rFonts w:eastAsia="Lucida Sans Unicode" w:cs="Tahoma" w:ascii="Times New Roman" w:hAnsi="Times New Roman"/>
          <w:sz w:val="28"/>
          <w:szCs w:val="28"/>
          <w:shd w:fill="auto" w:val="clear"/>
        </w:rPr>
        <w:t xml:space="preserve"> массовыми мероприятиями на территории округа по итогам отчетного периода составил 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18</w:t>
      </w:r>
      <w:r>
        <w:rPr>
          <w:rFonts w:eastAsia="Lucida Sans Unicode" w:cs="Tahoma" w:ascii="Times New Roman" w:hAnsi="Times New Roman"/>
          <w:sz w:val="28"/>
          <w:szCs w:val="28"/>
          <w:shd w:fill="auto" w:val="clear"/>
        </w:rPr>
        <w:t xml:space="preserve">%. Для молодежи округа проведено 11 массовых мероприятий.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contextualSpacing/>
        <w:jc w:val="both"/>
        <w:rPr>
          <w:rFonts w:ascii="Calibri" w:hAnsi="Calibri" w:eastAsia="" w:cs="" w:asciiTheme="minorHAnsi" w:cstheme="minorBidi" w:eastAsiaTheme="minorEastAsia" w:hAnsiTheme="minorHAnsi"/>
          <w:shd w:fill="auto" w:val="clear"/>
        </w:rPr>
      </w:pPr>
      <w:r>
        <w:rPr>
          <w:rFonts w:eastAsia="Times New Roman" w:cs="Tahoma" w:ascii="Times New Roman" w:hAnsi="Times New Roman"/>
          <w:sz w:val="28"/>
          <w:szCs w:val="28"/>
          <w:shd w:fill="auto" w:val="clear"/>
          <w:lang w:eastAsia="ru-RU"/>
        </w:rPr>
        <w:t>В отчетном периоде на территории округа осуществляли свою деятельность 19 молодежных волонтерских объединени</w:t>
      </w:r>
      <w:r>
        <w:rPr>
          <w:rFonts w:eastAsia="Times New Roman" w:cs="Tahoma" w:ascii="Times New Roman" w:hAnsi="Times New Roman"/>
          <w:sz w:val="28"/>
          <w:szCs w:val="28"/>
          <w:shd w:fill="auto" w:val="clear"/>
          <w:lang w:eastAsia="ru-RU"/>
        </w:rPr>
        <w:t>й</w:t>
      </w:r>
      <w:r>
        <w:rPr>
          <w:rFonts w:eastAsia="Times New Roman" w:cs="Tahoma" w:ascii="Times New Roman" w:hAnsi="Times New Roman"/>
          <w:sz w:val="28"/>
          <w:szCs w:val="28"/>
          <w:shd w:fill="auto" w:val="clear"/>
          <w:lang w:eastAsia="ru-RU"/>
        </w:rPr>
        <w:t>, местом дислокации которых являются общеобразов</w:t>
      </w:r>
      <w:r>
        <w:rPr>
          <w:rFonts w:eastAsia="Times New Roman" w:cs="Tahoma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а</w:t>
      </w:r>
      <w:r>
        <w:rPr>
          <w:rFonts w:eastAsia="Times New Roman" w:cs="Tahoma" w:ascii="Times New Roman" w:hAnsi="Times New Roman"/>
          <w:sz w:val="28"/>
          <w:szCs w:val="28"/>
          <w:shd w:fill="auto" w:val="clear"/>
          <w:lang w:eastAsia="ru-RU"/>
        </w:rPr>
        <w:t xml:space="preserve">тельные организации и профессиональные учреждения округа, </w:t>
      </w:r>
      <w:r>
        <w:rPr>
          <w:rFonts w:eastAsia="Times New Roman" w:cs="Tahoma" w:ascii="Times New Roman" w:hAnsi="Times New Roman"/>
          <w:sz w:val="28"/>
          <w:szCs w:val="28"/>
          <w:shd w:fill="auto" w:val="clear"/>
          <w:lang w:eastAsia="ru-RU"/>
        </w:rPr>
        <w:t xml:space="preserve">общее </w:t>
      </w:r>
      <w:r>
        <w:rPr>
          <w:rFonts w:eastAsia="Times New Roman" w:cs="Tahoma" w:ascii="Times New Roman" w:hAnsi="Times New Roman"/>
          <w:sz w:val="28"/>
          <w:szCs w:val="28"/>
          <w:shd w:fill="auto" w:val="clear"/>
          <w:lang w:eastAsia="ru-RU"/>
        </w:rPr>
        <w:t xml:space="preserve">число волонтеров составляло 9509 человек.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contextualSpacing/>
        <w:jc w:val="both"/>
        <w:rPr>
          <w:shd w:fill="auto" w:val="clear"/>
        </w:rPr>
      </w:pPr>
      <w:r>
        <w:rPr>
          <w:rFonts w:eastAsia="Lucida Sans Unicode" w:cs="Tahoma" w:ascii="Times New Roman" w:hAnsi="Times New Roman"/>
          <w:sz w:val="28"/>
          <w:szCs w:val="28"/>
          <w:shd w:fill="auto" w:val="clear"/>
        </w:rPr>
        <w:t xml:space="preserve">В 1 квартале 2021 года проведено 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15</w:t>
      </w:r>
      <w:r>
        <w:rPr>
          <w:rFonts w:eastAsia="Lucida Sans Unicode" w:cs="Tahoma" w:ascii="Times New Roman" w:hAnsi="Times New Roman"/>
          <w:sz w:val="28"/>
          <w:szCs w:val="28"/>
          <w:shd w:fill="auto" w:val="clear"/>
        </w:rPr>
        <w:t xml:space="preserve"> </w:t>
      </w:r>
      <w:r>
        <w:rPr>
          <w:rFonts w:eastAsia="Lucida Sans Unicode" w:cs="Tahoma" w:ascii="Times New Roman" w:hAnsi="Times New Roman"/>
          <w:b/>
          <w:bCs/>
          <w:sz w:val="28"/>
          <w:szCs w:val="28"/>
          <w:shd w:fill="auto" w:val="clear"/>
        </w:rPr>
        <w:t>физкультурно-спортивных мероприятий</w:t>
      </w:r>
      <w:r>
        <w:rPr>
          <w:rFonts w:eastAsia="Lucida Sans Unicode" w:cs="Tahoma" w:ascii="Times New Roman" w:hAnsi="Times New Roman"/>
          <w:sz w:val="28"/>
          <w:szCs w:val="28"/>
          <w:shd w:fill="auto" w:val="clear"/>
        </w:rPr>
        <w:t xml:space="preserve">. Спортсмены округа приняли участие в 1 межрайонном, 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3</w:t>
      </w:r>
      <w:r>
        <w:rPr>
          <w:rFonts w:eastAsia="Lucida Sans Unicode" w:cs="Tahoma" w:ascii="Times New Roman" w:hAnsi="Times New Roman"/>
          <w:sz w:val="28"/>
          <w:szCs w:val="28"/>
          <w:shd w:fill="auto" w:val="clear"/>
        </w:rPr>
        <w:t xml:space="preserve"> региональных, 3 межрегиональных соревнованиях.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709"/>
        <w:contextualSpacing/>
        <w:jc w:val="both"/>
        <w:rPr>
          <w:shd w:fill="auto" w:val="clear"/>
        </w:rPr>
      </w:pPr>
      <w:r>
        <w:rPr>
          <w:rFonts w:ascii="Times New Roman" w:hAnsi="Times New Roman"/>
          <w:color w:val="000000"/>
          <w:sz w:val="28"/>
          <w:szCs w:val="28"/>
          <w:shd w:fill="auto" w:val="clear"/>
          <w:lang w:eastAsia="ar-SA"/>
        </w:rPr>
        <w:t xml:space="preserve">В отчетном периоде Домами культуры округа проведено 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shd w:fill="auto" w:val="clear"/>
          <w:lang w:val="ru-RU" w:eastAsia="ar-SA" w:bidi="ar-SA"/>
        </w:rPr>
        <w:t>532</w:t>
      </w:r>
      <w:r>
        <w:rPr>
          <w:rFonts w:ascii="Times New Roman" w:hAnsi="Times New Roman"/>
          <w:color w:val="000000"/>
          <w:sz w:val="28"/>
          <w:szCs w:val="28"/>
          <w:shd w:fill="auto" w:val="clear"/>
          <w:lang w:eastAsia="ar-S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  <w:lang w:eastAsia="ar-SA"/>
        </w:rPr>
        <w:t>культурных мероприятия</w:t>
      </w:r>
      <w:r>
        <w:rPr>
          <w:rFonts w:ascii="Times New Roman" w:hAnsi="Times New Roman"/>
          <w:color w:val="000000"/>
          <w:sz w:val="28"/>
          <w:szCs w:val="28"/>
          <w:shd w:fill="auto" w:val="clear"/>
          <w:lang w:eastAsia="ar-SA"/>
        </w:rPr>
        <w:t xml:space="preserve"> и программ различных форм направленности, которые посетили около 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shd w:fill="auto" w:val="clear"/>
          <w:lang w:val="ru-RU" w:eastAsia="ar-SA" w:bidi="ar-SA"/>
        </w:rPr>
        <w:t>49</w:t>
      </w:r>
      <w:r>
        <w:rPr>
          <w:rFonts w:ascii="Times New Roman" w:hAnsi="Times New Roman"/>
          <w:color w:val="000000"/>
          <w:sz w:val="28"/>
          <w:szCs w:val="28"/>
          <w:shd w:fill="auto" w:val="clear"/>
          <w:lang w:eastAsia="ar-SA"/>
        </w:rPr>
        <w:t>,7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shd w:fill="auto" w:val="clear"/>
          <w:lang w:val="ru-RU" w:eastAsia="ar-SA" w:bidi="ar-SA"/>
        </w:rPr>
        <w:t xml:space="preserve"> тыс. </w:t>
      </w:r>
      <w:r>
        <w:rPr>
          <w:rFonts w:ascii="Times New Roman" w:hAnsi="Times New Roman"/>
          <w:color w:val="000000"/>
          <w:sz w:val="28"/>
          <w:szCs w:val="28"/>
          <w:shd w:fill="auto" w:val="clear"/>
          <w:lang w:eastAsia="ar-SA"/>
        </w:rPr>
        <w:t xml:space="preserve">человек. Муниципальные музеи посетили около 1,2 тыс. человек. 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shd w:fill="auto" w:val="clear"/>
          <w:lang w:eastAsia="ar-SA"/>
        </w:rPr>
        <w:t xml:space="preserve">Библиотеками округа проведено </w:t>
      </w:r>
      <w:r>
        <w:rPr>
          <w:rFonts w:eastAsia="Lucida Sans Unicode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ar-SA" w:bidi="ar-SA"/>
        </w:rPr>
        <w:t>281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shd w:fill="auto" w:val="clear"/>
          <w:lang w:eastAsia="ar-SA"/>
        </w:rPr>
        <w:t xml:space="preserve"> мероприяти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shd w:fill="auto" w:val="clear"/>
          <w:lang w:eastAsia="ar-SA"/>
        </w:rPr>
        <w:t>е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shd w:fill="auto" w:val="clear"/>
          <w:lang w:eastAsia="ar-SA"/>
        </w:rPr>
        <w:t>, в которых приняли участие 4,5 тыс. человек.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firstLine="708"/>
        <w:contextualSpacing/>
        <w:jc w:val="both"/>
        <w:rPr>
          <w:shd w:fill="auto" w:val="clear"/>
        </w:rPr>
      </w:pPr>
      <w:r>
        <w:rPr>
          <w:rFonts w:eastAsia="Lucida Sans Unicode" w:cs="Times New Roman" w:ascii="Times New Roman" w:hAnsi="Times New Roman"/>
          <w:color w:val="000000"/>
          <w:sz w:val="28"/>
          <w:szCs w:val="28"/>
          <w:shd w:fill="auto" w:val="clear"/>
          <w:lang w:eastAsia="ar-SA"/>
        </w:rPr>
        <w:t>В рамках реализации регионального проекта «Культурная среда» ведется капитальный ремонт зданий МКУК «ДК с. Донская Балка» и МКУК ДО «Светлоградская детская художественная школа».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  <w:shd w:fill="auto" w:val="clear"/>
        </w:rPr>
        <w:t>Среднесписочная численность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</w:rPr>
        <w:t xml:space="preserve"> работников организаций, не относящихся к субъектам малого и среднего предпр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инимательства (без внешних совместителей) за 1 квартал 20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21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года составила 10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734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человека при темпе роста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98,2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% к показателю 20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20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года.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ar-SA"/>
        </w:rPr>
        <w:t xml:space="preserve">По данным ГКУ «ЦЗН Петровского района»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ar-SA"/>
        </w:rPr>
        <w:t>уровень регистрируемой безработицы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 xml:space="preserve"> по состоянию на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31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ar-SA" w:bidi="ar-SA"/>
        </w:rPr>
        <w:t>марта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 xml:space="preserve"> 2021 года составлял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ar-SA" w:bidi="ar-SA"/>
        </w:rPr>
        <w:t>5,1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 xml:space="preserve">%, численность официально зарегистрированных безработных —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1676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 xml:space="preserve">человек (на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31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ar-SA" w:bidi="ar-SA"/>
        </w:rPr>
        <w:t>марта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 xml:space="preserve"> 2020 года —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ar-SA" w:bidi="ar-SA"/>
        </w:rPr>
        <w:t>1,2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 xml:space="preserve">% и 407 человек соответственно). Потребность в работниках, заявленная работодателями в органы службы занятости населения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ar-SA" w:bidi="ar-SA"/>
        </w:rPr>
        <w:t>1532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 xml:space="preserve"> человек, коэффициент напряженности составляет 1,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ar-SA" w:bidi="ar-SA"/>
        </w:rPr>
        <w:t>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>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  <w:t>Среднемесячная заработная плата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работников списочного состава организаций, не относящихся к субъектам малого и среднего предпринимательства, за январь -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март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20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21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года увеличилась до             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28531,2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рубл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я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при темпе роста 1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05,1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% к показателю аналогичного периода прошлого года.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/>
      </w:r>
    </w:p>
    <w:p>
      <w:pPr>
        <w:pStyle w:val="Normal"/>
        <w:widowControl w:val="false"/>
        <w:suppressAutoHyphens w:val="true"/>
        <w:spacing w:lineRule="exact" w:line="227" w:before="0" w:after="0"/>
        <w:jc w:val="center"/>
        <w:rPr/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Среднемесячная заработная плата по основным отраслям экономики</w:t>
      </w:r>
    </w:p>
    <w:p>
      <w:pPr>
        <w:pStyle w:val="Normal"/>
        <w:widowControl w:val="false"/>
        <w:suppressAutoHyphens w:val="true"/>
        <w:spacing w:lineRule="exact" w:line="227" w:before="0" w:after="0"/>
        <w:jc w:val="center"/>
        <w:rPr/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за январь - ма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рт</w:t>
      </w:r>
    </w:p>
    <w:p>
      <w:pPr>
        <w:pStyle w:val="Normal"/>
        <w:widowControl w:val="false"/>
        <w:suppressAutoHyphens w:val="true"/>
        <w:spacing w:lineRule="exact" w:line="227" w:before="0" w:after="0"/>
        <w:ind w:firstLine="708"/>
        <w:jc w:val="center"/>
        <w:rPr/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</w:t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53"/>
        <w:gridCol w:w="4402"/>
        <w:gridCol w:w="1214"/>
        <w:gridCol w:w="1648"/>
        <w:gridCol w:w="1439"/>
      </w:tblGrid>
      <w:tr>
        <w:trPr>
          <w:trHeight w:val="867" w:hRule="atLeast"/>
          <w:cantSplit w:val="true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Отрасли экономической деятельности</w:t>
            </w:r>
          </w:p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Среднемесячная заработная плата работников списочного состава, рублей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Темп роста, %</w:t>
            </w:r>
          </w:p>
        </w:tc>
      </w:tr>
      <w:tr>
        <w:trPr>
          <w:trHeight w:val="284" w:hRule="atLeast"/>
          <w:cantSplit w:val="true"/>
        </w:trPr>
        <w:tc>
          <w:tcPr>
            <w:tcW w:w="6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27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4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27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20 год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2021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27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Всего по обследуемым отраслям экономики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27153,2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28531,2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105,1</w:t>
            </w:r>
          </w:p>
        </w:tc>
      </w:tr>
      <w:tr>
        <w:trPr>
          <w:trHeight w:val="255" w:hRule="atLeast"/>
          <w:cantSplit w:val="true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Сельское хозяйство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24213,9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28175,4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116,4</w:t>
            </w:r>
          </w:p>
        </w:tc>
      </w:tr>
      <w:tr>
        <w:trPr>
          <w:trHeight w:val="270" w:hRule="atLeast"/>
          <w:cantSplit w:val="true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7" w:before="0" w:after="0"/>
              <w:ind w:left="0" w:right="0" w:hanging="0"/>
              <w:jc w:val="left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Добыча полезных ископаемых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69634,5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44279,7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63,3</w:t>
            </w:r>
          </w:p>
        </w:tc>
      </w:tr>
      <w:tr>
        <w:trPr>
          <w:trHeight w:val="157" w:hRule="atLeast"/>
          <w:cantSplit w:val="true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Обрабатывающие производства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29099,3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33658,8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115,7</w:t>
            </w:r>
          </w:p>
        </w:tc>
      </w:tr>
      <w:tr>
        <w:trPr>
          <w:trHeight w:val="157" w:hRule="atLeast"/>
          <w:cantSplit w:val="true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Обеспечение электрической энергией, газом и паром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25425,8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27319,8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107,4</w:t>
            </w:r>
          </w:p>
        </w:tc>
      </w:tr>
      <w:tr>
        <w:trPr>
          <w:trHeight w:val="157" w:hRule="atLeast"/>
          <w:cantSplit w:val="true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24184,9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24850,2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102,8</w:t>
            </w:r>
          </w:p>
        </w:tc>
      </w:tr>
      <w:tr>
        <w:trPr>
          <w:trHeight w:val="161" w:hRule="atLeast"/>
          <w:cantSplit w:val="true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Строительство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26209,0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25314,6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96,6</w:t>
            </w:r>
          </w:p>
        </w:tc>
      </w:tr>
      <w:tr>
        <w:trPr>
          <w:trHeight w:val="194" w:hRule="atLeast"/>
          <w:cantSplit w:val="true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20354,7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22819,9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112,1</w:t>
            </w:r>
          </w:p>
        </w:tc>
      </w:tr>
      <w:tr>
        <w:trPr>
          <w:trHeight w:val="149" w:hRule="atLeast"/>
          <w:cantSplit w:val="true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7" w:before="0" w:after="0"/>
              <w:ind w:left="0" w:right="57" w:hanging="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26590,5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28440,2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107,0</w:t>
            </w:r>
          </w:p>
        </w:tc>
      </w:tr>
    </w:tbl>
    <w:p>
      <w:pPr>
        <w:pStyle w:val="Normal"/>
        <w:spacing w:lineRule="exact" w:line="227" w:before="0" w:after="0"/>
        <w:ind w:firstLine="708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По состоянию на 01 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>апреля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 202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1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 года сохраняется просроченная задолженность по заработной плате в АО «Светлоградский маслоэкстракционный завод» (перед 96 работниками), ОАО «Светлоградский элеватор» (перед 93 работниками) на общую сумму 3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4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>,9 млн. рублей.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</w:rPr>
        <w:t xml:space="preserve">За январь-март 2021 года более 24,3 тыс. получателей предоставлены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>меры социальной поддержки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</w:rPr>
        <w:t xml:space="preserve"> в размере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184,7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</w:rPr>
        <w:t xml:space="preserve"> млн. рублей. В том числе в рамках регионального проекта «Финансовая поддержка семей при рождении детей» 690 получателям оказаны меры социальной поддержки на сумму 22,7 млн. рублей.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>
          <w:highlight w:val="yellow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bookmarkStart w:id="2" w:name="_Hlk528678276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а протяжении ряда лет в округе сохраняется негативная</w:t>
      </w:r>
      <w:bookmarkEnd w:id="2"/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демографическая ситуация.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 статистическим данным общее число родившихся в округе за январь-март 2021 года (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137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новорожденных) в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2,5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раза ниже, чем количество умерших (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337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человек). Естественная убыль населения —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200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человек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На территорию округа в течение января -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марта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20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21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года прибыло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 393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человека, число выбывших составило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442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человек. В результате миграционный отток населения составил 49 человек.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hd w:fill="auto" w:val="clear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hd w:fill="auto" w:val="clear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hd w:fill="auto" w:val="clear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shd w:fill="auto" w:val="clear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shd w:fill="auto" w:val="clear"/>
        </w:rPr>
        <w:t>Первый заместитель главы администрации -</w:t>
      </w:r>
    </w:p>
    <w:p>
      <w:pPr>
        <w:pStyle w:val="Normal"/>
        <w:spacing w:lineRule="auto" w:line="240" w:before="0" w:after="0"/>
        <w:jc w:val="both"/>
        <w:rPr>
          <w:shd w:fill="auto" w:val="clear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shd w:fill="auto" w:val="clear"/>
        </w:rPr>
        <w:t>начальник финансового управления</w:t>
      </w:r>
    </w:p>
    <w:p>
      <w:pPr>
        <w:pStyle w:val="Normal"/>
        <w:spacing w:lineRule="auto" w:line="240" w:before="0" w:after="0"/>
        <w:jc w:val="both"/>
        <w:rPr>
          <w:shd w:fill="auto" w:val="clear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shd w:fill="auto" w:val="clear"/>
        </w:rPr>
        <w:t xml:space="preserve">администрации Петровского городского  </w:t>
      </w:r>
    </w:p>
    <w:p>
      <w:pPr>
        <w:pStyle w:val="Normal"/>
        <w:spacing w:lineRule="auto" w:line="240" w:before="0" w:after="0"/>
        <w:jc w:val="both"/>
        <w:rPr>
          <w:shd w:fill="auto" w:val="clear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shd w:fill="auto" w:val="clear"/>
        </w:rPr>
        <w:t>округа Ставропольского края                                                   В.П.Сухомлинова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jc w:val="left"/>
        <w:rPr>
          <w:highlight w:val="yellow"/>
        </w:rPr>
      </w:pPr>
      <w:r>
        <w:rPr/>
      </w:r>
    </w:p>
    <w:sectPr>
      <w:type w:val="nextPage"/>
      <w:pgSz w:w="11906" w:h="16838"/>
      <w:pgMar w:left="1985" w:right="62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DejaVu Sans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36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Style16"/>
    <w:next w:val="Style17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Основной текст с отступом 2 Знак"/>
    <w:basedOn w:val="DefaultParagraphFont"/>
    <w:link w:val="2"/>
    <w:uiPriority w:val="99"/>
    <w:qFormat/>
    <w:rsid w:val="00ec10e6"/>
    <w:rPr>
      <w:rFonts w:ascii="Calibri" w:hAnsi="Calibri" w:eastAsia="Times New Roman" w:cs="Times New Roman"/>
    </w:rPr>
  </w:style>
  <w:style w:type="character" w:styleId="22" w:customStyle="1">
    <w:name w:val="Основной текст 2 Знак"/>
    <w:basedOn w:val="DefaultParagraphFont"/>
    <w:link w:val="21"/>
    <w:uiPriority w:val="99"/>
    <w:qFormat/>
    <w:rsid w:val="00ba7f6a"/>
    <w:rPr>
      <w:rFonts w:ascii="Times New Roman" w:hAnsi="Times New Roman" w:eastAsia="Lucida Sans Unicode" w:cs="Times New Roman"/>
      <w:sz w:val="24"/>
      <w:szCs w:val="20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6e3660"/>
    <w:rPr>
      <w:rFonts w:ascii="Segoe UI" w:hAnsi="Segoe UI" w:cs="Segoe UI"/>
      <w:sz w:val="18"/>
      <w:szCs w:val="18"/>
    </w:rPr>
  </w:style>
  <w:style w:type="character" w:styleId="Style14">
    <w:name w:val="Символ нумерации"/>
    <w:qFormat/>
    <w:rPr/>
  </w:style>
  <w:style w:type="character" w:styleId="Style15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2f5d2f"/>
    <w:pPr>
      <w:spacing w:before="0" w:after="200"/>
      <w:ind w:left="720" w:hanging="0"/>
      <w:contextualSpacing/>
    </w:pPr>
    <w:rPr/>
  </w:style>
  <w:style w:type="paragraph" w:styleId="BodyTextIndent2">
    <w:name w:val="Body Text Indent 2"/>
    <w:basedOn w:val="Normal"/>
    <w:link w:val="20"/>
    <w:uiPriority w:val="99"/>
    <w:unhideWhenUsed/>
    <w:qFormat/>
    <w:rsid w:val="00ec10e6"/>
    <w:pPr>
      <w:spacing w:lineRule="auto" w:line="480" w:before="0" w:after="120"/>
      <w:ind w:left="283" w:hanging="0"/>
    </w:pPr>
    <w:rPr>
      <w:rFonts w:ascii="Calibri" w:hAnsi="Calibri" w:eastAsia="Times New Roman" w:cs="Times New Roman"/>
    </w:rPr>
  </w:style>
  <w:style w:type="paragraph" w:styleId="NormalWeb">
    <w:name w:val="Normal (Web)"/>
    <w:basedOn w:val="Normal"/>
    <w:uiPriority w:val="99"/>
    <w:qFormat/>
    <w:rsid w:val="00a95d2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odyText2">
    <w:name w:val="Body Text 2"/>
    <w:basedOn w:val="Normal"/>
    <w:link w:val="22"/>
    <w:uiPriority w:val="99"/>
    <w:unhideWhenUsed/>
    <w:qFormat/>
    <w:rsid w:val="00ba7f6a"/>
    <w:pPr>
      <w:widowControl w:val="false"/>
      <w:suppressAutoHyphens w:val="true"/>
      <w:spacing w:lineRule="auto" w:line="480" w:before="0" w:after="120"/>
    </w:pPr>
    <w:rPr>
      <w:rFonts w:ascii="Times New Roman" w:hAnsi="Times New Roman" w:eastAsia="Lucida Sans Unicode" w:cs="Times New Roman"/>
      <w:sz w:val="24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6e36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ocumentMap">
    <w:name w:val="Document Map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7DE2-254B-4AB8-9082-8ED81F9D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Application>LibreOffice/7.0.6.2$Linux_X86_64 LibreOffice_project/00$Build-2</Application>
  <AppVersion>15.0000</AppVersion>
  <Pages>5</Pages>
  <Words>1446</Words>
  <Characters>9539</Characters>
  <CharactersWithSpaces>11110</CharactersWithSpaces>
  <Paragraphs>94</Paragraphs>
  <Company>Администрация Петровского муниципального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2020-07-23T06:58:00Z</dcterms:created>
  <dc:creator>Отдел экономичесого развития</dc:creator>
  <dc:description/>
  <dc:language>ru-RU</dc:language>
  <cp:lastModifiedBy/>
  <cp:lastPrinted>2021-08-06T10:30:46Z</cp:lastPrinted>
  <dcterms:modified xsi:type="dcterms:W3CDTF">2021-08-06T10:41:10Z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