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07F" w:rsidRDefault="00D8007F" w:rsidP="00D8007F">
      <w:pPr>
        <w:tabs>
          <w:tab w:val="right" w:pos="0"/>
          <w:tab w:val="right" w:pos="284"/>
          <w:tab w:val="left" w:pos="1456"/>
          <w:tab w:val="left" w:pos="4508"/>
        </w:tabs>
        <w:spacing w:line="23" w:lineRule="atLeast"/>
        <w:jc w:val="center"/>
        <w:rPr>
          <w:bCs/>
        </w:rPr>
      </w:pPr>
      <w:r>
        <w:rPr>
          <w:bCs/>
        </w:rPr>
        <w:t>Объявление</w:t>
      </w:r>
    </w:p>
    <w:p w:rsidR="00D8007F" w:rsidRDefault="00D8007F" w:rsidP="00D8007F">
      <w:pPr>
        <w:pStyle w:val="ConsTitle"/>
        <w:widowControl/>
        <w:spacing w:line="240" w:lineRule="exact"/>
        <w:ind w:right="0" w:firstLine="0"/>
        <w:rPr>
          <w:rFonts w:ascii="Times New Roman" w:hAnsi="Times New Roman" w:cs="Times New Roman"/>
          <w:b w:val="0"/>
          <w:sz w:val="28"/>
          <w:szCs w:val="28"/>
        </w:rPr>
      </w:pPr>
      <w:r>
        <w:rPr>
          <w:rFonts w:ascii="Times New Roman" w:hAnsi="Times New Roman" w:cs="Times New Roman"/>
          <w:b w:val="0"/>
          <w:sz w:val="28"/>
          <w:szCs w:val="28"/>
        </w:rPr>
        <w:t>о проведении конкурсного отбора на предоставление грантов субъектам малого и среднего предпринимательства за счет средств бюджета муниципального образования Петровского городского округа Ставропольского края</w:t>
      </w:r>
    </w:p>
    <w:p w:rsidR="00D8007F" w:rsidRDefault="00D8007F" w:rsidP="00D8007F">
      <w:pPr>
        <w:tabs>
          <w:tab w:val="right" w:pos="0"/>
          <w:tab w:val="right" w:pos="284"/>
          <w:tab w:val="left" w:pos="1456"/>
          <w:tab w:val="left" w:pos="4508"/>
        </w:tabs>
        <w:spacing w:line="23" w:lineRule="atLeast"/>
        <w:jc w:val="center"/>
        <w:rPr>
          <w:bCs/>
        </w:rPr>
      </w:pPr>
    </w:p>
    <w:p w:rsidR="00D8007F" w:rsidRDefault="00D8007F" w:rsidP="00D8007F">
      <w:pPr>
        <w:ind w:firstLine="709"/>
      </w:pPr>
      <w:r>
        <w:t>Администрация Петровского городского округа Ставропольского края объявляет о начале проведения конкурсного отбора претендентов на получение в 2023 году грантов субъектам малого и среднего предпринимательства за счет средств бюджета муниципального образования Петровского городского округа Ставропольского края (далее – грант).</w:t>
      </w:r>
    </w:p>
    <w:p w:rsidR="00D8007F" w:rsidRDefault="00D8007F" w:rsidP="00D8007F">
      <w:r>
        <w:t>Гранты предоставляются</w:t>
      </w:r>
      <w:r>
        <w:rPr>
          <w:bCs/>
        </w:rPr>
        <w:t xml:space="preserve"> администрацией Петровского городского округа Ставропольского края (далее – администрация округа)</w:t>
      </w:r>
      <w:r>
        <w:t xml:space="preserve"> в пределах средств, предусмотренных администрации округа решением о бюджете Петровского городского округа Ставропольского края на текущий финансовый год и плановый период, и утверждаемых лимитов бюджетных обязательств в соответствии со сводной бюджетной росписью бюджета Петровского городского округа Ставропольского края, утверждаемой в порядке, установленном законодательством Российской Федерации.</w:t>
      </w:r>
    </w:p>
    <w:p w:rsidR="00D8007F" w:rsidRDefault="00D8007F" w:rsidP="00D8007F">
      <w:pPr>
        <w:ind w:firstLine="709"/>
        <w:rPr>
          <w:bCs/>
        </w:rPr>
      </w:pPr>
      <w:r>
        <w:t xml:space="preserve">Гранты предоставляются в размере 50 процентов фактически произведенных субъектом предпринимательства затрат, </w:t>
      </w:r>
      <w:r>
        <w:rPr>
          <w:bCs/>
        </w:rPr>
        <w:t>связанных с приобретением оборудования (устройств, инструментов, аппаратуры) в целях создания и (или) развития либо модернизации производства товаров, работ, услуг.</w:t>
      </w:r>
    </w:p>
    <w:p w:rsidR="00D8007F" w:rsidRDefault="00D8007F" w:rsidP="00D8007F">
      <w:pPr>
        <w:ind w:firstLine="709"/>
      </w:pPr>
      <w:r>
        <w:t xml:space="preserve">Гранты предоставляются администрацией округа субъектам предпринимательства, соответствующим требованиям, установленным Федеральным </w:t>
      </w:r>
      <w:hyperlink r:id="rId5" w:history="1">
        <w:r>
          <w:rPr>
            <w:rStyle w:val="a3"/>
            <w:color w:val="auto"/>
            <w:u w:val="none"/>
          </w:rPr>
          <w:t>законом</w:t>
        </w:r>
      </w:hyperlink>
      <w:r>
        <w:t xml:space="preserve"> от 24 июля 2007 года № 209-ФЗ «О развитии малого и среднего предпринимательства в Российской Федерации» к субъектам малого и среднего предпринимательства и Федеральным </w:t>
      </w:r>
      <w:hyperlink r:id="rId6" w:history="1">
        <w:r>
          <w:rPr>
            <w:rStyle w:val="a3"/>
            <w:color w:val="auto"/>
            <w:u w:val="none"/>
          </w:rPr>
          <w:t>законом</w:t>
        </w:r>
      </w:hyperlink>
      <w:r>
        <w:t xml:space="preserve"> от 11 июня 2003 № 74-ФЗ «О крестьянском (фермерском) хозяйстве», осуществляющим деятельность на территории Петровского городского округа Ставропольского края (далее — городской округ) по приоритетным видам деятельности:</w:t>
      </w:r>
    </w:p>
    <w:p w:rsidR="00D8007F" w:rsidRDefault="00D8007F" w:rsidP="00D8007F">
      <w:pPr>
        <w:widowControl w:val="0"/>
        <w:ind w:firstLine="709"/>
      </w:pPr>
      <w:r>
        <w:t>оказание услуг населению;</w:t>
      </w:r>
    </w:p>
    <w:p w:rsidR="00D8007F" w:rsidRDefault="00D8007F" w:rsidP="00D8007F">
      <w:pPr>
        <w:widowControl w:val="0"/>
        <w:ind w:firstLine="709"/>
      </w:pPr>
      <w:r>
        <w:t>транспорт;</w:t>
      </w:r>
    </w:p>
    <w:p w:rsidR="00D8007F" w:rsidRDefault="00D8007F" w:rsidP="00D8007F">
      <w:pPr>
        <w:widowControl w:val="0"/>
        <w:ind w:firstLine="709"/>
      </w:pPr>
      <w:r>
        <w:t>сельскохозяйственное производство;</w:t>
      </w:r>
    </w:p>
    <w:p w:rsidR="00D8007F" w:rsidRDefault="00D8007F" w:rsidP="00D8007F">
      <w:pPr>
        <w:widowControl w:val="0"/>
        <w:ind w:firstLine="709"/>
      </w:pPr>
      <w:r>
        <w:t>обрабатывающая промышленность;</w:t>
      </w:r>
    </w:p>
    <w:p w:rsidR="00D8007F" w:rsidRDefault="00D8007F" w:rsidP="00D8007F">
      <w:pPr>
        <w:widowControl w:val="0"/>
        <w:ind w:firstLine="709"/>
      </w:pPr>
      <w:r>
        <w:t>ремесленничество;</w:t>
      </w:r>
    </w:p>
    <w:p w:rsidR="00D8007F" w:rsidRDefault="00D8007F" w:rsidP="00D8007F">
      <w:pPr>
        <w:widowControl w:val="0"/>
        <w:ind w:firstLine="709"/>
      </w:pPr>
      <w:r>
        <w:t>социальная сфера (образование, культура, здравоохранение, социальное обеспечение, спорт);</w:t>
      </w:r>
    </w:p>
    <w:p w:rsidR="00D8007F" w:rsidRDefault="00D8007F" w:rsidP="00D8007F">
      <w:pPr>
        <w:widowControl w:val="0"/>
        <w:ind w:firstLine="709"/>
      </w:pPr>
      <w:r>
        <w:t>защита окружающей среды;</w:t>
      </w:r>
    </w:p>
    <w:p w:rsidR="00D8007F" w:rsidRDefault="00D8007F" w:rsidP="00D8007F">
      <w:pPr>
        <w:widowControl w:val="0"/>
        <w:ind w:firstLine="709"/>
      </w:pPr>
      <w:r>
        <w:t>промышленное производство и инновации;</w:t>
      </w:r>
    </w:p>
    <w:p w:rsidR="00D8007F" w:rsidRDefault="00D8007F" w:rsidP="00D8007F">
      <w:pPr>
        <w:widowControl w:val="0"/>
        <w:ind w:firstLine="709"/>
      </w:pPr>
      <w:r>
        <w:t>жилищно-коммунальное хозяйство;</w:t>
      </w:r>
    </w:p>
    <w:p w:rsidR="00D8007F" w:rsidRDefault="00D8007F" w:rsidP="00D8007F">
      <w:pPr>
        <w:widowControl w:val="0"/>
        <w:ind w:firstLine="709"/>
      </w:pPr>
      <w:r>
        <w:t>строительство и производство строительных материалов.</w:t>
      </w:r>
    </w:p>
    <w:p w:rsidR="00D8007F" w:rsidRDefault="00D8007F" w:rsidP="00D8007F">
      <w:pPr>
        <w:widowControl w:val="0"/>
        <w:ind w:firstLine="709"/>
      </w:pPr>
      <w:r>
        <w:t>Субъект предпринимательства, претендующий на участие в конкурсном отборе, должен соответствовать следующим требованиям:</w:t>
      </w:r>
    </w:p>
    <w:p w:rsidR="00D8007F" w:rsidRDefault="00D8007F" w:rsidP="00D8007F">
      <w:pPr>
        <w:widowControl w:val="0"/>
        <w:ind w:firstLine="709"/>
      </w:pPr>
      <w:r>
        <w:t xml:space="preserve">1) наличие государственной регистрации субъекта </w:t>
      </w:r>
      <w:r>
        <w:lastRenderedPageBreak/>
        <w:t>предпринимательства на территории городского округа;</w:t>
      </w:r>
    </w:p>
    <w:p w:rsidR="00D8007F" w:rsidRDefault="00D8007F" w:rsidP="00D8007F">
      <w:pPr>
        <w:widowControl w:val="0"/>
        <w:ind w:firstLine="709"/>
      </w:pPr>
      <w:r>
        <w:t>2) отсутствие у субъекта предпринимательства на 1-е число месяца, предшествующего месяцу подачи документов на конкурсный отбор,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8007F" w:rsidRDefault="00D8007F" w:rsidP="00D8007F">
      <w:pPr>
        <w:widowControl w:val="0"/>
        <w:ind w:firstLine="709"/>
      </w:pPr>
      <w:r>
        <w:t>3) отсутствие в отношении субъекта предпринимательства на 1-е число месяца, предшествующего месяцу подачи документов на конкурсный отбор, процесса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субъекта предпринимательства не приостановлена в порядке, предусмотренном законодательством Российской Федерации, - для юридического лица; деятельность субъекта предпринимательства не прекращена в качестве индивидуального предпринимателя в соответствии с законодательством Российской Федерации - для индивидуального предпринимателя;</w:t>
      </w:r>
    </w:p>
    <w:p w:rsidR="00D8007F" w:rsidRDefault="00D8007F" w:rsidP="00D8007F">
      <w:pPr>
        <w:widowControl w:val="0"/>
        <w:ind w:firstLine="709"/>
      </w:pPr>
      <w:r>
        <w:t>4) отсутствие у субъекта предпринимательства на 1-е число месяца, предшествующего месяцу подачи документов на конкурсный отбор, просроченной задолженности по возврату в бюджет городского округа субсидий, бюджетных инвестиций, предоставленных в том числе в соответствии с иными нормативными правовыми актами администрации округа и иной просроченной (неурегулированной) задолженности по денежным обязательствам перед городским округом;</w:t>
      </w:r>
    </w:p>
    <w:p w:rsidR="00D8007F" w:rsidRDefault="00D8007F" w:rsidP="00D8007F">
      <w:pPr>
        <w:autoSpaceDE w:val="0"/>
        <w:autoSpaceDN w:val="0"/>
        <w:adjustRightInd w:val="0"/>
        <w:ind w:firstLine="540"/>
        <w:rPr>
          <w:rFonts w:eastAsiaTheme="minorHAnsi"/>
          <w:bCs/>
          <w:lang w:eastAsia="en-US"/>
        </w:rPr>
      </w:pPr>
      <w:r>
        <w:t xml:space="preserve">5) </w:t>
      </w:r>
      <w:r>
        <w:rPr>
          <w:rFonts w:eastAsiaTheme="minorHAnsi"/>
          <w:bCs/>
          <w:lang w:eastAsia="en-US"/>
        </w:rPr>
        <w:t xml:space="preserve">субъект предпринимательства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w:t>
      </w:r>
      <w:hyperlink r:id="rId7" w:history="1">
        <w:r>
          <w:rPr>
            <w:rStyle w:val="a3"/>
            <w:rFonts w:eastAsiaTheme="minorHAnsi"/>
            <w:bCs/>
            <w:color w:val="auto"/>
            <w:u w:val="none"/>
            <w:lang w:eastAsia="en-US"/>
          </w:rPr>
          <w:t>перечень</w:t>
        </w:r>
      </w:hyperlink>
      <w:r>
        <w:rPr>
          <w:rFonts w:eastAsiaTheme="minorHAnsi"/>
          <w:bCs/>
          <w:lang w:eastAsia="en-US"/>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D8007F" w:rsidRDefault="00D8007F" w:rsidP="00D8007F">
      <w:pPr>
        <w:widowControl w:val="0"/>
        <w:ind w:firstLine="709"/>
      </w:pPr>
      <w:r>
        <w:t xml:space="preserve">6) </w:t>
      </w:r>
      <w:bookmarkStart w:id="0" w:name="Par60"/>
      <w:bookmarkEnd w:id="0"/>
      <w:r>
        <w:t xml:space="preserve">субъект предпринимательства не является получателем средств из бюджета городского округа в соответствии с иными нормативными правовыми актами администрации округа на цель, указанную в </w:t>
      </w:r>
      <w:hyperlink r:id="rId8" w:history="1">
        <w:r>
          <w:rPr>
            <w:rStyle w:val="a3"/>
            <w:color w:val="auto"/>
            <w:u w:val="none"/>
          </w:rPr>
          <w:t>пункте 1</w:t>
        </w:r>
      </w:hyperlink>
      <w:r>
        <w:t xml:space="preserve"> Порядка предоставления грантов субъектам малого и среднего </w:t>
      </w:r>
      <w:r>
        <w:lastRenderedPageBreak/>
        <w:t>предпринимательства за счет средств бюджета муниципального образования Петровского городского округа Ставропольского края, утвержденного постановлением администрации Петровского городского округа Ставропольского края от 06 августа 2021 г. № 1273 (далее - Порядок);</w:t>
      </w:r>
    </w:p>
    <w:p w:rsidR="00D8007F" w:rsidRDefault="00D8007F" w:rsidP="00D8007F">
      <w:pPr>
        <w:pStyle w:val="ConsPlusNormal0"/>
        <w:ind w:firstLine="709"/>
      </w:pPr>
      <w:r>
        <w:rPr>
          <w:rFonts w:ascii="Times New Roman" w:hAnsi="Times New Roman"/>
          <w:sz w:val="28"/>
          <w:szCs w:val="28"/>
        </w:rPr>
        <w:t>7) наличие обязательства субъекта предпринимательства о целевом использовании оборудования без права продажи, сдачи в аренду (субаренду) и иной передачи прав на оборудование в течение 2 лет со дня предоставления гранта;</w:t>
      </w:r>
    </w:p>
    <w:p w:rsidR="00D8007F" w:rsidRDefault="00D8007F" w:rsidP="00D8007F">
      <w:pPr>
        <w:widowControl w:val="0"/>
        <w:ind w:firstLine="709"/>
      </w:pPr>
      <w:r>
        <w:t>8) отсутствие у субъекта предпринимательства на 1-е число месяца, предшествующего месяцу подачи документов на конкурсный отбор, просроченной задолженности по заработной плате работников, состоящих в трудовых отношениях с субъектом предпринимательства;</w:t>
      </w:r>
    </w:p>
    <w:p w:rsidR="00D8007F" w:rsidRDefault="00D8007F" w:rsidP="00D8007F">
      <w:pPr>
        <w:widowControl w:val="0"/>
        <w:ind w:firstLine="709"/>
      </w:pPr>
      <w:bookmarkStart w:id="1" w:name="Par70"/>
      <w:bookmarkEnd w:id="1"/>
      <w:r>
        <w:t>9) наличие у субъекта предпринимательства подтверждающих документов о приобретении в собственность оборудования, необходимого для осуществления заявленной предпринимательской деятельности;</w:t>
      </w:r>
    </w:p>
    <w:p w:rsidR="00D8007F" w:rsidRDefault="00D8007F" w:rsidP="00D8007F">
      <w:pPr>
        <w:widowControl w:val="0"/>
        <w:ind w:firstLine="709"/>
      </w:pPr>
      <w:r>
        <w:t>10) наличие у субъекта предпринимательства бизнес-плана (технико-экономического обоснования) проекта, реализуемого на территории городского округа (далее соответственно — бизнес-план);</w:t>
      </w:r>
    </w:p>
    <w:p w:rsidR="00D8007F" w:rsidRDefault="00D8007F" w:rsidP="00D8007F">
      <w:pPr>
        <w:widowControl w:val="0"/>
        <w:ind w:firstLine="709"/>
      </w:pPr>
      <w:r>
        <w:t xml:space="preserve">11) наличие у субъекта предпринимательства согласия на осуществление администрацией округа и органом муниципального финансового контроля городского округа проверок соблюдения получателем гранта порядка и условий предоставления гранта, в том числе в части достижения результатов предоставления гранта, а также на осуществление проверок органом муниципального финансового контроля городского округа в соответствии со </w:t>
      </w:r>
      <w:hyperlink r:id="rId9" w:history="1">
        <w:r>
          <w:rPr>
            <w:rStyle w:val="a3"/>
            <w:color w:val="000000" w:themeColor="text1"/>
            <w:u w:val="none"/>
          </w:rPr>
          <w:t>статьями 268.1</w:t>
        </w:r>
      </w:hyperlink>
      <w:r>
        <w:rPr>
          <w:color w:val="000000" w:themeColor="text1"/>
        </w:rPr>
        <w:t xml:space="preserve"> и </w:t>
      </w:r>
      <w:hyperlink r:id="rId10" w:history="1">
        <w:r>
          <w:rPr>
            <w:rStyle w:val="a3"/>
            <w:color w:val="000000" w:themeColor="text1"/>
            <w:u w:val="none"/>
          </w:rPr>
          <w:t>269.2</w:t>
        </w:r>
      </w:hyperlink>
      <w:r>
        <w:rPr>
          <w:color w:val="000000" w:themeColor="text1"/>
        </w:rPr>
        <w:t xml:space="preserve"> Бюджетного</w:t>
      </w:r>
      <w:r>
        <w:t xml:space="preserve"> кодекса Российской Федерации;</w:t>
      </w:r>
    </w:p>
    <w:p w:rsidR="00D8007F" w:rsidRDefault="00D8007F" w:rsidP="00D8007F">
      <w:pPr>
        <w:widowControl w:val="0"/>
        <w:ind w:firstLine="709"/>
      </w:pPr>
      <w:r>
        <w:t>12) наличие у субъекта предпринимательства обязательства о сохранении на период не менее 24 месяцев со дня предоставления гранта существующих рабочих мест работников, заявленных в бизнес-плане, с обеспечением на период не менее 24 месяцев уровня среднемесячной начисленной заработной платы не ниже величины минимального размера оплаты труда, установленного в Ставропольском крае;</w:t>
      </w:r>
    </w:p>
    <w:p w:rsidR="00D8007F" w:rsidRDefault="00D8007F" w:rsidP="00D8007F">
      <w:pPr>
        <w:ind w:firstLine="709"/>
      </w:pPr>
      <w:r>
        <w:t>13) наличие у субъекта предпринимательства обязательства об осуществлении предпринимательской деятельности не менее 24 месяцев со дня предоставления гранта;</w:t>
      </w:r>
    </w:p>
    <w:p w:rsidR="00D8007F" w:rsidRDefault="00D8007F" w:rsidP="00D8007F">
      <w:pPr>
        <w:ind w:firstLine="709"/>
      </w:pPr>
      <w:r>
        <w:t>14) отсутствие сведений в реестре дисквалифицированных лиц о дисквалификации руководителя, главного бухгалтера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D8007F" w:rsidRDefault="00D8007F" w:rsidP="00D8007F">
      <w:pPr>
        <w:ind w:firstLine="567"/>
      </w:pPr>
      <w:r>
        <w:t>15) наличие у субъекта предпринимательства согласия на размещение в информационно-телекоммуникационной сети «Интернет» информации о субъекте предпринимательства, подаваемом субъектом предпринимательства заявлении, иной информации о субъекте предпринимательства, связанной с конкурсным отбором (в свободной форме).</w:t>
      </w:r>
    </w:p>
    <w:p w:rsidR="00D8007F" w:rsidRDefault="00D8007F" w:rsidP="00D8007F">
      <w:pPr>
        <w:ind w:firstLine="567"/>
      </w:pPr>
      <w:r>
        <w:lastRenderedPageBreak/>
        <w:t>16) субъект предпринимательства на 1-е число месяца, предшествующего месяцу подачи документов на конкурсный отбор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D8007F" w:rsidRDefault="00D8007F" w:rsidP="00D8007F">
      <w:pPr>
        <w:widowControl w:val="0"/>
        <w:ind w:firstLine="709"/>
      </w:pPr>
      <w:r>
        <w:t>Субъекты предпринимательства, претендующие на участие в конкурсном отборе, предоставляют в администрацию округа заявление и анкету, по форме согласно Приложению 1 к Порядку, с приложением следующих документов:</w:t>
      </w:r>
    </w:p>
    <w:p w:rsidR="00D8007F" w:rsidRDefault="00D8007F" w:rsidP="00D8007F">
      <w:pPr>
        <w:widowControl w:val="0"/>
        <w:ind w:firstLine="709"/>
      </w:pPr>
      <w:r>
        <w:t>1) копии учредительных документов субъекта предпринимательства и всех изменений к ним, заверенные субъектом предпринимательства;</w:t>
      </w:r>
    </w:p>
    <w:p w:rsidR="00D8007F" w:rsidRDefault="00D8007F" w:rsidP="00D8007F">
      <w:pPr>
        <w:widowControl w:val="0"/>
        <w:ind w:firstLine="709"/>
      </w:pPr>
      <w:r>
        <w:t>2) копия документа, удостоверяющего личность субъекта предпринимательства, или документа, подтверждающего полномочия уполномоченного лица субъекта предпринимательства, заверенная субъектом предпринимательства (для субъекта предпринимательства - индивидуального предпринимателя);</w:t>
      </w:r>
    </w:p>
    <w:p w:rsidR="00D8007F" w:rsidRDefault="00D8007F" w:rsidP="00D8007F">
      <w:pPr>
        <w:widowControl w:val="0"/>
        <w:ind w:firstLine="709"/>
      </w:pPr>
      <w:r>
        <w:t>3) справка, подтверждающая на 1-е число месяца, предшествующего месяцу подачи документов на конкурсный отбор, отсутствие у субъекта предпринимательства просроченной задолженности по возврату в бюджет  городского округа субсидий, бюджетных инвестиций, предоставленных в том числе в соответствии с иными нормативными правовыми актами администрации округа, и иной просроченной (неурегулированной) задолженности по денежным обязательствам перед городским округом (в свободной форме), подписанная субъектом предпринимательства и скрепленная печатью субъекта предпринимательства (при наличии);</w:t>
      </w:r>
    </w:p>
    <w:p w:rsidR="00D8007F" w:rsidRDefault="00D8007F" w:rsidP="00D8007F">
      <w:pPr>
        <w:widowControl w:val="0"/>
        <w:ind w:firstLine="709"/>
      </w:pPr>
      <w:r>
        <w:t>4) справка, подтверждающая на 1-е число месяца, предшествующего месяцу подачи документов на конкурсный отбор, что субъект предпринимательства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(в свободной форме), подписанная субъектом предпринимательства и скрепленная печатью субъекта предпринимательства (при наличии).</w:t>
      </w:r>
    </w:p>
    <w:p w:rsidR="00D8007F" w:rsidRDefault="00D8007F" w:rsidP="00D8007F">
      <w:pPr>
        <w:widowControl w:val="0"/>
        <w:ind w:firstLine="709"/>
      </w:pPr>
      <w:r>
        <w:t xml:space="preserve">5) справка, подтверждающая на 1-е число месяца, предшествующего месяцу подачи документов на конкурсный отбор, что субъект предпринимательства не получает средства бюджета городского округа в соответствии с иными нормативными правовыми актами администрации округа на цель, указанную в </w:t>
      </w:r>
      <w:hyperlink r:id="rId11" w:anchor="Par46" w:history="1">
        <w:r>
          <w:rPr>
            <w:rStyle w:val="a3"/>
            <w:color w:val="auto"/>
            <w:u w:val="none"/>
          </w:rPr>
          <w:t>пункте 1</w:t>
        </w:r>
      </w:hyperlink>
      <w:r>
        <w:t xml:space="preserve"> Порядка (в свободной форме), </w:t>
      </w:r>
      <w:r>
        <w:lastRenderedPageBreak/>
        <w:t>подписанная субъектом предпринимательства и скрепленная печатью субъекта предпринимательства (при наличии);</w:t>
      </w:r>
    </w:p>
    <w:p w:rsidR="00D8007F" w:rsidRDefault="00D8007F" w:rsidP="00D8007F">
      <w:pPr>
        <w:widowControl w:val="0"/>
        <w:ind w:firstLine="709"/>
      </w:pPr>
      <w:r>
        <w:t>6) копии договоров (при наличии) и платежных документов о приобретении субъектом предпринимательства в собственность оборудования, заверенные субъектом предпринимательства;</w:t>
      </w:r>
    </w:p>
    <w:p w:rsidR="00D8007F" w:rsidRDefault="00D8007F" w:rsidP="00D8007F">
      <w:pPr>
        <w:widowControl w:val="0"/>
        <w:ind w:firstLine="709"/>
      </w:pPr>
      <w:r>
        <w:t>7) письменное обязательство субъекта предпринимательства о целевом использовании оборудования без права продажи, сдачи в аренду (субаренду) и иной передачи прав на оборудование в течение 2 лет со дня предоставления гранта (в свободной форме), подписанное субъектом предпринимательства и скрепленное печатью субъекта предпринимательства (при наличии);</w:t>
      </w:r>
    </w:p>
    <w:p w:rsidR="00D8007F" w:rsidRDefault="00D8007F" w:rsidP="00D8007F">
      <w:pPr>
        <w:widowControl w:val="0"/>
        <w:ind w:firstLine="709"/>
      </w:pPr>
      <w:r>
        <w:t>8) справка, подтверждающая на 1-е число месяца, предшествующего месяцу подачи документов на конкурсный отбор, отсутствие у субъекта предпринимательства просроченной задолженности по заработной плате работников, состоящих в трудовых отношениях с субъектом предпринимательства (в свободной форме), подписанная субъектом предпринимательства и скрепленная печатью субъекта предпринимательства (при наличии);</w:t>
      </w:r>
    </w:p>
    <w:p w:rsidR="00D8007F" w:rsidRDefault="00D8007F" w:rsidP="00D8007F">
      <w:pPr>
        <w:widowControl w:val="0"/>
        <w:ind w:firstLine="709"/>
      </w:pPr>
      <w:r>
        <w:t>9) бизнес-план по форме согласно Приложению 2 к Порядку;</w:t>
      </w:r>
    </w:p>
    <w:p w:rsidR="00D8007F" w:rsidRDefault="00D8007F" w:rsidP="00D8007F">
      <w:pPr>
        <w:widowControl w:val="0"/>
        <w:ind w:firstLine="709"/>
      </w:pPr>
      <w:r>
        <w:t xml:space="preserve">10) согласие на осуществление администрацией округа и органом муниципального финансового контроля городского округа проверок соблюдения получателем гранта порядка и условий предоставления гранта, в том числе в части достижения результатов предоставления гранта, а также на осуществление проверок органом муниципального финансового контроля городского округа в соответствии со </w:t>
      </w:r>
      <w:hyperlink r:id="rId12" w:history="1">
        <w:r>
          <w:rPr>
            <w:rStyle w:val="a3"/>
            <w:color w:val="000000" w:themeColor="text1"/>
            <w:u w:val="none"/>
          </w:rPr>
          <w:t>статьями 268.1</w:t>
        </w:r>
      </w:hyperlink>
      <w:r>
        <w:rPr>
          <w:color w:val="000000" w:themeColor="text1"/>
        </w:rPr>
        <w:t xml:space="preserve"> и </w:t>
      </w:r>
      <w:hyperlink r:id="rId13" w:history="1">
        <w:r>
          <w:rPr>
            <w:rStyle w:val="a3"/>
            <w:color w:val="000000" w:themeColor="text1"/>
            <w:u w:val="none"/>
          </w:rPr>
          <w:t>269.2</w:t>
        </w:r>
      </w:hyperlink>
      <w:r>
        <w:rPr>
          <w:color w:val="000000" w:themeColor="text1"/>
        </w:rPr>
        <w:t xml:space="preserve"> Бю</w:t>
      </w:r>
      <w:r>
        <w:t>джетного кодекса Российской Федерации (в свободной форме), подписанное субъектом предпринимательства и скрепленное печатью субъекта предпринимательства (при наличии);</w:t>
      </w:r>
    </w:p>
    <w:p w:rsidR="00D8007F" w:rsidRDefault="00D8007F" w:rsidP="00D8007F">
      <w:pPr>
        <w:widowControl w:val="0"/>
        <w:ind w:firstLine="709"/>
      </w:pPr>
      <w:r>
        <w:t>11) обязательство о сохранении на период не менее 24 месяцев со дня предоставления гранта существующих рабочих мест работников, заявленных в бизнес-плане, с обеспечением на период не менее 24 месяцев уровня среднемесячной начисленной заработной платы не ниже величины минимального размера оплаты труда, установленного в Ставропольском крае, подписанное субъектом предпринимательства и скрепленное печатью субъекта предпринимательства (при наличии);</w:t>
      </w:r>
    </w:p>
    <w:p w:rsidR="00D8007F" w:rsidRDefault="00D8007F" w:rsidP="00D8007F">
      <w:pPr>
        <w:ind w:firstLine="709"/>
      </w:pPr>
      <w:r>
        <w:t>12) обязательство об осуществлении предпринимательской деятельности не менее 24 месяцев со дня предоставления гранта, подписанное субъектом предпринимательства и скрепленное печатью субъекта предпринимательства (при наличии).</w:t>
      </w:r>
    </w:p>
    <w:p w:rsidR="00D8007F" w:rsidRDefault="00D8007F" w:rsidP="00D8007F">
      <w:pPr>
        <w:widowControl w:val="0"/>
        <w:ind w:firstLine="709"/>
      </w:pPr>
      <w:r>
        <w:t xml:space="preserve"> Документы могут быть представлены субъектом предпринимательства в администрацию округа лично или через уполномоченного представителя субъекта предпринимательства при наличии у него доверенности, оформленной в порядке, установленном законодательством Российской Федерации, либо направлены посредством почтовой связи.</w:t>
      </w:r>
    </w:p>
    <w:p w:rsidR="00D8007F" w:rsidRDefault="00D8007F" w:rsidP="00D8007F">
      <w:pPr>
        <w:ind w:firstLine="567"/>
      </w:pPr>
      <w:r>
        <w:t xml:space="preserve">Заявление может быть представлено субъектом предпринимательства в форме электронных документов в порядке, установленном </w:t>
      </w:r>
      <w:hyperlink r:id="rId14" w:history="1">
        <w:r>
          <w:rPr>
            <w:rStyle w:val="a3"/>
            <w:color w:val="auto"/>
            <w:u w:val="none"/>
          </w:rPr>
          <w:t>постановлением</w:t>
        </w:r>
      </w:hyperlink>
      <w:r>
        <w:t xml:space="preserve"> </w:t>
      </w:r>
      <w:r>
        <w:lastRenderedPageBreak/>
        <w:t>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D8007F" w:rsidRDefault="00D8007F" w:rsidP="00D8007F">
      <w:pPr>
        <w:widowControl w:val="0"/>
        <w:ind w:firstLine="709"/>
      </w:pPr>
      <w:r>
        <w:t>Субъект предпринимательства несет ответственность за достоверность представляемых им в администрацию округа документов в соответствии с законодательством Российской Федерации.</w:t>
      </w:r>
    </w:p>
    <w:p w:rsidR="00D8007F" w:rsidRDefault="00D8007F" w:rsidP="00D8007F">
      <w:pPr>
        <w:pStyle w:val="a4"/>
        <w:spacing w:before="0" w:beforeAutospacing="0" w:after="0" w:afterAutospacing="0"/>
        <w:ind w:firstLine="709"/>
        <w:jc w:val="both"/>
        <w:rPr>
          <w:sz w:val="28"/>
          <w:szCs w:val="28"/>
        </w:rPr>
      </w:pPr>
      <w:r>
        <w:rPr>
          <w:sz w:val="28"/>
          <w:szCs w:val="28"/>
        </w:rPr>
        <w:t xml:space="preserve">Субъект предпринимательства до окончания срока приема документов для участия в конкурсном отборе, установленного в настоящем объявлении, вправе отозвать документы или направить изменения к ранее поданным документам путем направления в администрацию округа письменного уведомления об отзыве документов или внесении изменений, подписанного субъектом предпринимательства. </w:t>
      </w:r>
    </w:p>
    <w:p w:rsidR="00D8007F" w:rsidRDefault="00D8007F" w:rsidP="00D8007F">
      <w:pPr>
        <w:pStyle w:val="a4"/>
        <w:spacing w:before="0" w:beforeAutospacing="0" w:after="0" w:afterAutospacing="0"/>
        <w:ind w:firstLine="709"/>
        <w:jc w:val="both"/>
        <w:rPr>
          <w:sz w:val="28"/>
          <w:szCs w:val="28"/>
        </w:rPr>
      </w:pPr>
      <w:r>
        <w:rPr>
          <w:sz w:val="28"/>
          <w:szCs w:val="28"/>
        </w:rPr>
        <w:t>При внесении изменений в ранее поданные документы для участия в конкурсном отборе, замене в них приложенных документов датой регистрации считается дата регистрации соответствующего уведомления.</w:t>
      </w:r>
    </w:p>
    <w:p w:rsidR="00D8007F" w:rsidRDefault="00D8007F" w:rsidP="00D8007F">
      <w:pPr>
        <w:pStyle w:val="a4"/>
        <w:spacing w:before="0" w:beforeAutospacing="0" w:after="0" w:afterAutospacing="0"/>
        <w:ind w:firstLine="709"/>
        <w:jc w:val="both"/>
        <w:rPr>
          <w:rFonts w:eastAsiaTheme="minorEastAsia"/>
          <w:sz w:val="28"/>
          <w:szCs w:val="28"/>
        </w:rPr>
      </w:pPr>
      <w:r>
        <w:rPr>
          <w:rFonts w:eastAsiaTheme="minorEastAsia"/>
          <w:sz w:val="28"/>
          <w:szCs w:val="28"/>
        </w:rPr>
        <w:t>Администрация округа осуществляет прием и регистрацию представленных документов в порядке очередности в системе электронного документооборота «Дело», с указанием времени подачи документов.</w:t>
      </w:r>
    </w:p>
    <w:p w:rsidR="00D8007F" w:rsidRDefault="00D8007F" w:rsidP="00D8007F">
      <w:pPr>
        <w:pStyle w:val="a4"/>
        <w:spacing w:before="0" w:beforeAutospacing="0" w:after="0" w:afterAutospacing="0"/>
        <w:ind w:firstLine="709"/>
        <w:jc w:val="both"/>
        <w:rPr>
          <w:sz w:val="28"/>
          <w:szCs w:val="28"/>
        </w:rPr>
      </w:pPr>
      <w:r>
        <w:rPr>
          <w:sz w:val="28"/>
          <w:szCs w:val="28"/>
        </w:rPr>
        <w:t>Документы на участие в конкурсном отборе, поступившие после даты окончания срока, установленного в настоящем объявлении, администрацией округа не принимаются, не регистрируются и не возвращаются.</w:t>
      </w:r>
    </w:p>
    <w:p w:rsidR="00D8007F" w:rsidRDefault="00D8007F" w:rsidP="00D8007F">
      <w:pPr>
        <w:pStyle w:val="ConsPlusNormal0"/>
        <w:ind w:firstLine="540"/>
        <w:rPr>
          <w:rFonts w:ascii="Times New Roman" w:hAnsi="Times New Roman"/>
          <w:sz w:val="28"/>
          <w:szCs w:val="28"/>
        </w:rPr>
      </w:pPr>
      <w:r>
        <w:rPr>
          <w:rFonts w:ascii="Times New Roman" w:hAnsi="Times New Roman"/>
          <w:sz w:val="28"/>
          <w:szCs w:val="28"/>
        </w:rPr>
        <w:t>Конкурсная комиссия рассматривает и оценивает заявления, допущенные к участию в конкурсном отборе, в соответствии со следующими критериями оценки:</w:t>
      </w:r>
    </w:p>
    <w:p w:rsidR="00D8007F" w:rsidRDefault="00D8007F" w:rsidP="00D8007F">
      <w:pPr>
        <w:ind w:firstLine="540"/>
      </w:pPr>
      <w:r>
        <w:t>1) срок экономической окупаемости;</w:t>
      </w:r>
    </w:p>
    <w:p w:rsidR="00D8007F" w:rsidRDefault="00D8007F" w:rsidP="00D8007F">
      <w:pPr>
        <w:ind w:firstLine="540"/>
      </w:pPr>
      <w:r>
        <w:t>2) срок бюджетной окупаемости проекта;</w:t>
      </w:r>
    </w:p>
    <w:p w:rsidR="00D8007F" w:rsidRDefault="00D8007F" w:rsidP="00D8007F">
      <w:pPr>
        <w:ind w:firstLine="540"/>
      </w:pPr>
      <w:r>
        <w:t>3) вид экономической деятельности субъекта предпринимательства;</w:t>
      </w:r>
    </w:p>
    <w:p w:rsidR="00D8007F" w:rsidRDefault="00D8007F" w:rsidP="00D8007F">
      <w:pPr>
        <w:ind w:firstLine="540"/>
      </w:pPr>
      <w:r>
        <w:t>4) количество планируемых к созданию новых рабочих мест (количество полных ставок) в ходе реализации проекта.</w:t>
      </w:r>
    </w:p>
    <w:p w:rsidR="00D8007F" w:rsidRDefault="00D8007F" w:rsidP="00D8007F">
      <w:pPr>
        <w:pStyle w:val="ConsPlusNormal0"/>
        <w:ind w:firstLine="540"/>
        <w:rPr>
          <w:rFonts w:ascii="Times New Roman" w:hAnsi="Times New Roman"/>
          <w:sz w:val="28"/>
          <w:szCs w:val="28"/>
        </w:rPr>
      </w:pPr>
      <w:r>
        <w:rPr>
          <w:rFonts w:ascii="Times New Roman" w:hAnsi="Times New Roman"/>
          <w:sz w:val="28"/>
          <w:szCs w:val="28"/>
        </w:rPr>
        <w:t xml:space="preserve">Оценка заявлений по критериям оценки, указанным в </w:t>
      </w:r>
      <w:hyperlink r:id="rId15" w:anchor="P108" w:history="1">
        <w:r>
          <w:rPr>
            <w:rStyle w:val="a3"/>
            <w:rFonts w:ascii="Times New Roman" w:hAnsi="Times New Roman"/>
            <w:color w:val="auto"/>
            <w:sz w:val="28"/>
            <w:szCs w:val="28"/>
            <w:u w:val="none"/>
          </w:rPr>
          <w:t>пункте 19</w:t>
        </w:r>
      </w:hyperlink>
      <w:r>
        <w:rPr>
          <w:rFonts w:ascii="Times New Roman" w:hAnsi="Times New Roman"/>
          <w:sz w:val="28"/>
          <w:szCs w:val="28"/>
        </w:rPr>
        <w:t xml:space="preserve"> Порядка, осуществляется конкурсной комиссией в соответствии с балльной шкалой показателей оценки критериев конкурсного отбора субъектов малого и среднего предпринимательства для предоставления грантов за счет средств бюджета Петровского городского округа Ставропольского края, приведенной в Приложении 3 к Порядку (далее - балльная шкала).</w:t>
      </w:r>
    </w:p>
    <w:p w:rsidR="00D8007F" w:rsidRDefault="00D8007F" w:rsidP="00D8007F">
      <w:pPr>
        <w:pStyle w:val="ConsPlusNormal0"/>
        <w:ind w:firstLine="540"/>
        <w:rPr>
          <w:rFonts w:ascii="Times New Roman" w:hAnsi="Times New Roman"/>
          <w:sz w:val="28"/>
          <w:szCs w:val="28"/>
        </w:rPr>
      </w:pPr>
      <w:r>
        <w:rPr>
          <w:rFonts w:ascii="Times New Roman" w:hAnsi="Times New Roman"/>
          <w:sz w:val="28"/>
          <w:szCs w:val="28"/>
        </w:rPr>
        <w:t>Прошедшими конкурсный отбор считаются субъекты предпринимательства, заявления которых набрали в сумме 60 и более баллов по балльной шкале.</w:t>
      </w:r>
    </w:p>
    <w:p w:rsidR="00D8007F" w:rsidRDefault="00D8007F" w:rsidP="00D8007F">
      <w:pPr>
        <w:widowControl w:val="0"/>
        <w:ind w:firstLine="709"/>
      </w:pPr>
      <w:r>
        <w:t xml:space="preserve">В случае если несколько субъектов предпринимательства, прошедших конкурсный отбор, набрали равное количество баллов и при этом объема бюджетных средств на очередной финансовый период, предусмотренных на предоставление грантов, недостаточно для предоставления грантов каждому из прошедших конкурсный отбор, преимущество имеет субъект предпринимательства, представивший документы ранее других субъектов </w:t>
      </w:r>
      <w:r>
        <w:lastRenderedPageBreak/>
        <w:t>предпринимательства, набравших такое же количество баллов по итогам конкурсного отбора.</w:t>
      </w:r>
    </w:p>
    <w:p w:rsidR="00D8007F" w:rsidRDefault="00D8007F" w:rsidP="00D8007F">
      <w:pPr>
        <w:widowControl w:val="0"/>
        <w:ind w:firstLine="709"/>
      </w:pPr>
      <w:r>
        <w:t>Конкурсная комиссия на основании результатов оценки заявлений по критериям оценки заявлений в течение 15 рабочих дней со дня окончания срока подачи заявок принимает решение о признании субъектов предпринимательства победителями конкурсного отбора и оформляет протокол заседания конкурсной комиссии.</w:t>
      </w:r>
    </w:p>
    <w:p w:rsidR="00D8007F" w:rsidRDefault="00D8007F" w:rsidP="00D8007F">
      <w:pPr>
        <w:pStyle w:val="ConsPlusNormal0"/>
        <w:ind w:firstLine="540"/>
        <w:rPr>
          <w:rFonts w:ascii="Times New Roman" w:hAnsi="Times New Roman"/>
          <w:sz w:val="28"/>
          <w:szCs w:val="28"/>
        </w:rPr>
      </w:pPr>
      <w:r>
        <w:rPr>
          <w:rFonts w:ascii="Times New Roman" w:hAnsi="Times New Roman"/>
          <w:sz w:val="28"/>
          <w:szCs w:val="28"/>
        </w:rPr>
        <w:t>Администрация округа в течение 2 рабочих дней со дня подписания протокола заседания конкурсной комиссии принимает одно из следующих решений:</w:t>
      </w:r>
    </w:p>
    <w:p w:rsidR="00D8007F" w:rsidRDefault="00D8007F" w:rsidP="00D8007F">
      <w:pPr>
        <w:pStyle w:val="ConsPlusNormal0"/>
        <w:ind w:firstLine="540"/>
        <w:rPr>
          <w:rFonts w:ascii="Times New Roman" w:hAnsi="Times New Roman"/>
          <w:sz w:val="28"/>
          <w:szCs w:val="28"/>
        </w:rPr>
      </w:pPr>
      <w:r>
        <w:rPr>
          <w:rFonts w:ascii="Times New Roman" w:hAnsi="Times New Roman"/>
          <w:sz w:val="28"/>
          <w:szCs w:val="28"/>
        </w:rPr>
        <w:t>о предоставлении гранта и о включении субъекта предпринимательства в перечень получателей субсидий (далее соответственно - получатель субсидии, перечень получателей субсидий);</w:t>
      </w:r>
    </w:p>
    <w:p w:rsidR="00D8007F" w:rsidRDefault="00D8007F" w:rsidP="00D8007F">
      <w:pPr>
        <w:pStyle w:val="ConsPlusNormal0"/>
        <w:ind w:firstLine="540"/>
        <w:rPr>
          <w:rFonts w:ascii="Times New Roman" w:hAnsi="Times New Roman"/>
          <w:sz w:val="28"/>
          <w:szCs w:val="28"/>
        </w:rPr>
      </w:pPr>
      <w:r>
        <w:rPr>
          <w:rFonts w:ascii="Times New Roman" w:hAnsi="Times New Roman"/>
          <w:sz w:val="28"/>
          <w:szCs w:val="28"/>
        </w:rPr>
        <w:t>об отказе в предоставлении гранта.</w:t>
      </w:r>
    </w:p>
    <w:p w:rsidR="00D8007F" w:rsidRDefault="00D8007F" w:rsidP="00D8007F">
      <w:pPr>
        <w:pStyle w:val="ConsPlusNormal0"/>
        <w:ind w:firstLine="540"/>
      </w:pPr>
      <w:r>
        <w:rPr>
          <w:rFonts w:ascii="Times New Roman" w:hAnsi="Times New Roman"/>
          <w:sz w:val="28"/>
          <w:szCs w:val="28"/>
        </w:rPr>
        <w:t>Уведомление о принятии решения администрацией округа о предоставлении гранта и о включении субъекта предпринимательства в перечень получателей субсидий или об отказе в предоставлении гранта направляется администрацией округа субъекту предпринимательства в течение 5 рабочих дней со дня его принятия.</w:t>
      </w:r>
    </w:p>
    <w:p w:rsidR="00D8007F" w:rsidRDefault="00D8007F" w:rsidP="00D8007F">
      <w:pPr>
        <w:widowControl w:val="0"/>
        <w:tabs>
          <w:tab w:val="left" w:pos="7575"/>
        </w:tabs>
        <w:ind w:firstLine="567"/>
      </w:pPr>
      <w:bookmarkStart w:id="2" w:name="P108"/>
      <w:bookmarkStart w:id="3" w:name="P103"/>
      <w:bookmarkStart w:id="4" w:name="P78"/>
      <w:bookmarkStart w:id="5" w:name="P57"/>
      <w:bookmarkEnd w:id="2"/>
      <w:bookmarkEnd w:id="3"/>
      <w:bookmarkEnd w:id="4"/>
      <w:bookmarkEnd w:id="5"/>
      <w:r>
        <w:t>Основаниями для принятия администрацией округа решения об отказе в предоставлении гранта являются:</w:t>
      </w:r>
    </w:p>
    <w:p w:rsidR="00D8007F" w:rsidRDefault="00D8007F" w:rsidP="00D8007F">
      <w:pPr>
        <w:pStyle w:val="ConsPlusNormal0"/>
        <w:ind w:firstLine="540"/>
        <w:rPr>
          <w:rFonts w:ascii="Times New Roman" w:hAnsi="Times New Roman"/>
          <w:sz w:val="28"/>
          <w:szCs w:val="28"/>
        </w:rPr>
      </w:pPr>
      <w:r>
        <w:rPr>
          <w:rFonts w:ascii="Times New Roman" w:hAnsi="Times New Roman"/>
          <w:sz w:val="28"/>
          <w:szCs w:val="28"/>
        </w:rPr>
        <w:t xml:space="preserve">несоответствие представленных субъектом предпринимательства документов, предусмотренных </w:t>
      </w:r>
      <w:hyperlink r:id="rId16" w:anchor="P78" w:history="1">
        <w:r>
          <w:rPr>
            <w:rStyle w:val="a3"/>
            <w:rFonts w:ascii="Times New Roman" w:eastAsia="Droid Sans Fallback" w:hAnsi="Times New Roman"/>
            <w:sz w:val="28"/>
            <w:szCs w:val="28"/>
          </w:rPr>
          <w:t>пунктом 10</w:t>
        </w:r>
      </w:hyperlink>
      <w:r>
        <w:rPr>
          <w:rFonts w:ascii="Times New Roman" w:hAnsi="Times New Roman"/>
          <w:sz w:val="28"/>
          <w:szCs w:val="28"/>
        </w:rPr>
        <w:t xml:space="preserve"> Порядка, и документов, содержащих сведения, предусмотренные </w:t>
      </w:r>
      <w:hyperlink r:id="rId17" w:anchor="P91" w:history="1">
        <w:r>
          <w:rPr>
            <w:rStyle w:val="a3"/>
            <w:rFonts w:ascii="Times New Roman" w:eastAsia="Droid Sans Fallback" w:hAnsi="Times New Roman"/>
            <w:sz w:val="28"/>
            <w:szCs w:val="28"/>
          </w:rPr>
          <w:t>пунктом 12</w:t>
        </w:r>
      </w:hyperlink>
      <w:r>
        <w:rPr>
          <w:rFonts w:ascii="Times New Roman" w:hAnsi="Times New Roman"/>
          <w:sz w:val="28"/>
          <w:szCs w:val="28"/>
        </w:rPr>
        <w:t xml:space="preserve"> Порядка, требованиям, установленным в объявлении о проведении конкурсного отбора, или непредставление (представление не в полном объеме) документов, предусмотренных </w:t>
      </w:r>
      <w:hyperlink r:id="rId18" w:anchor="P78" w:history="1">
        <w:r>
          <w:rPr>
            <w:rStyle w:val="a3"/>
            <w:rFonts w:ascii="Times New Roman" w:eastAsia="Droid Sans Fallback" w:hAnsi="Times New Roman"/>
            <w:sz w:val="28"/>
            <w:szCs w:val="28"/>
          </w:rPr>
          <w:t>пунктом 10</w:t>
        </w:r>
      </w:hyperlink>
      <w:r>
        <w:rPr>
          <w:rFonts w:ascii="Times New Roman" w:hAnsi="Times New Roman"/>
          <w:sz w:val="28"/>
          <w:szCs w:val="28"/>
        </w:rPr>
        <w:t xml:space="preserve"> Порядка;</w:t>
      </w:r>
    </w:p>
    <w:p w:rsidR="00D8007F" w:rsidRDefault="00D8007F" w:rsidP="00D8007F">
      <w:pPr>
        <w:pStyle w:val="ConsPlusNormal0"/>
        <w:ind w:firstLine="540"/>
        <w:rPr>
          <w:rFonts w:ascii="Times New Roman" w:hAnsi="Times New Roman"/>
          <w:sz w:val="28"/>
          <w:szCs w:val="28"/>
        </w:rPr>
      </w:pPr>
      <w:r>
        <w:rPr>
          <w:rFonts w:ascii="Times New Roman" w:hAnsi="Times New Roman"/>
          <w:sz w:val="28"/>
          <w:szCs w:val="28"/>
        </w:rPr>
        <w:t>установление факта недостоверности представленной субъектом предпринимательства информации.</w:t>
      </w:r>
    </w:p>
    <w:p w:rsidR="00D8007F" w:rsidRDefault="00D8007F" w:rsidP="00D8007F">
      <w:pPr>
        <w:pStyle w:val="ConsPlusNormal0"/>
        <w:ind w:firstLine="540"/>
        <w:rPr>
          <w:rFonts w:ascii="Times New Roman" w:hAnsi="Times New Roman"/>
          <w:sz w:val="28"/>
          <w:szCs w:val="28"/>
        </w:rPr>
      </w:pPr>
      <w:r>
        <w:rPr>
          <w:rFonts w:ascii="Times New Roman" w:hAnsi="Times New Roman"/>
          <w:sz w:val="28"/>
          <w:szCs w:val="28"/>
        </w:rPr>
        <w:t xml:space="preserve">Администрация округа в течение 14 календарных дней со дня принятия решения о предоставлении гранта и о включении субъекта предпринимательства в перечень получателей субсидий размещает </w:t>
      </w:r>
      <w:r>
        <w:rPr>
          <w:rFonts w:ascii="Times New Roman" w:hAnsi="Times New Roman" w:cs="Times New Roman"/>
          <w:sz w:val="28"/>
          <w:szCs w:val="28"/>
        </w:rPr>
        <w:t>на едином портале бюджетной системы Российской Федерации  в информационно-телекоммуникационной сети «Интернет» и на официальном сайте администрации Петровского городского округа Ставропольского края в информационно-телекоммуникационной сети «Интернет»</w:t>
      </w:r>
      <w:r>
        <w:rPr>
          <w:rFonts w:ascii="Times New Roman" w:hAnsi="Times New Roman"/>
          <w:sz w:val="28"/>
          <w:szCs w:val="28"/>
        </w:rPr>
        <w:t xml:space="preserve"> информацию о результатах рассмотрения заявлений в соответствии с требованиями действующего законодательства.</w:t>
      </w:r>
    </w:p>
    <w:p w:rsidR="00D8007F" w:rsidRDefault="00D8007F" w:rsidP="00D8007F">
      <w:pPr>
        <w:widowControl w:val="0"/>
        <w:ind w:firstLine="567"/>
      </w:pPr>
      <w:r>
        <w:t>Администрация округа в течение 10 рабочих дней со дня принятия решения о предоставлении гранта заключает с субъектом предпринимательства - победителем конкурсного отбора договор о предоставлении гранта по форме согласно Приложению 4 к Порядку.</w:t>
      </w:r>
    </w:p>
    <w:p w:rsidR="00D8007F" w:rsidRDefault="00D8007F" w:rsidP="00D8007F">
      <w:pPr>
        <w:pStyle w:val="ConsPlusNormal0"/>
        <w:ind w:firstLine="540"/>
        <w:rPr>
          <w:rFonts w:ascii="Times New Roman" w:hAnsi="Times New Roman" w:cs="Times New Roman"/>
          <w:sz w:val="28"/>
          <w:szCs w:val="28"/>
        </w:rPr>
      </w:pPr>
      <w:r>
        <w:rPr>
          <w:rFonts w:ascii="Times New Roman" w:hAnsi="Times New Roman" w:cs="Times New Roman"/>
          <w:sz w:val="28"/>
          <w:szCs w:val="28"/>
        </w:rPr>
        <w:t xml:space="preserve">В случае уменьшения ранее доведенных лимитов бюджетных обязательств, указанных в </w:t>
      </w:r>
      <w:hyperlink r:id="rId19" w:anchor="P54" w:history="1">
        <w:r>
          <w:rPr>
            <w:rStyle w:val="a3"/>
            <w:rFonts w:ascii="Times New Roman" w:hAnsi="Times New Roman" w:cs="Times New Roman"/>
            <w:color w:val="auto"/>
            <w:sz w:val="28"/>
            <w:szCs w:val="28"/>
            <w:u w:val="none"/>
          </w:rPr>
          <w:t>пункте 2</w:t>
        </w:r>
      </w:hyperlink>
      <w:r>
        <w:rPr>
          <w:rFonts w:ascii="Times New Roman" w:hAnsi="Times New Roman" w:cs="Times New Roman"/>
          <w:sz w:val="28"/>
          <w:szCs w:val="28"/>
        </w:rPr>
        <w:t xml:space="preserve"> Порядка, приводящего к невозможности предоставления гранта в размере, определенном договором, в договор </w:t>
      </w:r>
      <w:r>
        <w:rPr>
          <w:rFonts w:ascii="Times New Roman" w:hAnsi="Times New Roman" w:cs="Times New Roman"/>
          <w:sz w:val="28"/>
          <w:szCs w:val="28"/>
        </w:rPr>
        <w:lastRenderedPageBreak/>
        <w:t>включаются условия согласования новых условий договора или расторжения договора.</w:t>
      </w:r>
    </w:p>
    <w:p w:rsidR="00D8007F" w:rsidRDefault="00D8007F" w:rsidP="00D8007F">
      <w:pPr>
        <w:widowControl w:val="0"/>
        <w:ind w:firstLine="567"/>
      </w:pPr>
      <w:r>
        <w:t>В случае неподписания договора получателем гранта, в течение 10 рабочих дней с момента его получения, получатель гранта признается уклонившимся от заключения договора, о чем в течение 3 рабочих дней со дня окончания сроков заключения договора издается правовой акт администрации округа.</w:t>
      </w:r>
    </w:p>
    <w:p w:rsidR="00D8007F" w:rsidRDefault="00D8007F" w:rsidP="00D8007F">
      <w:pPr>
        <w:widowControl w:val="0"/>
        <w:ind w:firstLine="709"/>
      </w:pPr>
      <w:r>
        <w:t>Результаты предоставления гранта должны соответствовать типам результатов предоставления субсидии,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w:t>
      </w:r>
    </w:p>
    <w:p w:rsidR="00D8007F" w:rsidRDefault="00D8007F" w:rsidP="00D8007F">
      <w:pPr>
        <w:tabs>
          <w:tab w:val="right" w:pos="0"/>
          <w:tab w:val="right" w:pos="284"/>
          <w:tab w:val="left" w:pos="1456"/>
        </w:tabs>
        <w:spacing w:line="23" w:lineRule="atLeast"/>
        <w:ind w:firstLine="709"/>
      </w:pPr>
      <w:r>
        <w:t>Прием документов для участия в конкурсном отборе осуществляется с 24.04.2023 по 23.05.2023 г. по адресу: г. Светлоград, пл. 50 лет Октября, 8, отдел развития предпринимательства, торговли и потребительского рынка администрации Петровского городского округа Ставропольского края (кабинет № 213) в рабочие дни с 08 час. 00 мин. до 17 час. 00 мин. по московскому времени ежедневно, кроме выходных дней: суббота и воскресенье.</w:t>
      </w:r>
    </w:p>
    <w:p w:rsidR="00D8007F" w:rsidRDefault="00D8007F" w:rsidP="00D8007F">
      <w:pPr>
        <w:tabs>
          <w:tab w:val="right" w:pos="0"/>
          <w:tab w:val="right" w:pos="284"/>
          <w:tab w:val="left" w:pos="1456"/>
        </w:tabs>
        <w:spacing w:line="23" w:lineRule="atLeast"/>
        <w:ind w:firstLine="709"/>
      </w:pPr>
      <w:r>
        <w:t>Разъяснения положений настоящего объявления осуществляется администрацией округа с понедельника по пятницу с 08.00 до 17.00 (обеденный перерыв с 12.00 до 13.00) по телефону (86547) 4-03-02, 4-26-60  контактные лица: Черскова Лариса Петровна, Капустянова Юлия Богдановна в течение не более двух рабочих дней с момента получения соответствующего обращения.</w:t>
      </w:r>
    </w:p>
    <w:p w:rsidR="00D8007F" w:rsidRDefault="00D8007F" w:rsidP="00D8007F">
      <w:r>
        <w:t xml:space="preserve">Подробную информацию по вопросам участия в конкурсе можно получить на официальном сайте администрации Петровского городского округа Ставропольского края в информационно – телекоммуникационной сети «Интернет» </w:t>
      </w:r>
      <w:hyperlink r:id="rId20" w:history="1">
        <w:r>
          <w:rPr>
            <w:rStyle w:val="a3"/>
          </w:rPr>
          <w:t>www.petrgosk.ru</w:t>
        </w:r>
      </w:hyperlink>
      <w:r>
        <w:t xml:space="preserve"> /экономика/развитие предпринимательства, торговли и потребительского рынка/муниципальная поддержка/ или по телефонам: (86547) 4-03-02, 4-26-60.</w:t>
      </w:r>
    </w:p>
    <w:p w:rsidR="00D8007F" w:rsidRDefault="00D8007F" w:rsidP="00D8007F">
      <w:pPr>
        <w:pStyle w:val="a4"/>
        <w:spacing w:before="0" w:beforeAutospacing="0"/>
        <w:ind w:firstLine="709"/>
        <w:jc w:val="both"/>
        <w:rPr>
          <w:b/>
          <w:sz w:val="28"/>
          <w:szCs w:val="28"/>
        </w:rPr>
      </w:pPr>
      <w:r>
        <w:rPr>
          <w:rStyle w:val="a5"/>
          <w:sz w:val="28"/>
          <w:szCs w:val="28"/>
        </w:rPr>
        <w:t xml:space="preserve">При подаче документов для участия в </w:t>
      </w:r>
      <w:r>
        <w:rPr>
          <w:sz w:val="28"/>
          <w:szCs w:val="28"/>
        </w:rPr>
        <w:t>конкурсном отборе субъектов малого и среднего предпринимательства для предоставления грантов за счет средств бюджета муниципального образования  Петровского городского округа Ставропольского края</w:t>
      </w:r>
      <w:r>
        <w:rPr>
          <w:rStyle w:val="a5"/>
          <w:sz w:val="28"/>
          <w:szCs w:val="28"/>
        </w:rPr>
        <w:t xml:space="preserve"> необходимо ознакомиться с Порядком </w:t>
      </w:r>
      <w:bookmarkStart w:id="6" w:name="__DdeLink__2003_3001018259"/>
      <w:r>
        <w:rPr>
          <w:sz w:val="28"/>
          <w:szCs w:val="28"/>
        </w:rPr>
        <w:t>предоставления грантов субъектам малого и среднего предпринимательства за счет средств бюд</w:t>
      </w:r>
      <w:bookmarkStart w:id="7" w:name="_GoBack"/>
      <w:bookmarkEnd w:id="7"/>
      <w:r>
        <w:rPr>
          <w:sz w:val="28"/>
          <w:szCs w:val="28"/>
        </w:rPr>
        <w:t>жета муниципального образования Петровского городского округа Ставропольского края</w:t>
      </w:r>
      <w:bookmarkEnd w:id="6"/>
      <w:r>
        <w:rPr>
          <w:sz w:val="28"/>
          <w:szCs w:val="28"/>
        </w:rPr>
        <w:t>,</w:t>
      </w:r>
      <w:r>
        <w:rPr>
          <w:rStyle w:val="a5"/>
          <w:sz w:val="28"/>
          <w:szCs w:val="28"/>
        </w:rPr>
        <w:t xml:space="preserve"> утвержденным постановлением администрации Петровского городского округа Ставропольского края от      06 августа 2021 г. № 1273 </w:t>
      </w:r>
      <w:r>
        <w:rPr>
          <w:sz w:val="28"/>
          <w:szCs w:val="28"/>
        </w:rPr>
        <w:t>(в редакции от 06 октября 2022 г. №1612)</w:t>
      </w:r>
      <w:r>
        <w:rPr>
          <w:rStyle w:val="a5"/>
          <w:sz w:val="28"/>
          <w:szCs w:val="28"/>
        </w:rPr>
        <w:t>.</w:t>
      </w:r>
    </w:p>
    <w:p w:rsidR="00CA2E26" w:rsidRDefault="00CA2E26"/>
    <w:sectPr w:rsidR="00CA2E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Droid Sans Fallback">
    <w:altName w:val="Arial Unicode MS"/>
    <w:charset w:val="80"/>
    <w:family w:val="swiss"/>
    <w:pitch w:val="variable"/>
    <w:sig w:usb0="B1002AFF" w:usb1="2BDFFCFB" w:usb2="00000016"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F50"/>
    <w:rsid w:val="001E4F50"/>
    <w:rsid w:val="00CA2E26"/>
    <w:rsid w:val="00D800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07F"/>
    <w:pPr>
      <w:spacing w:after="0" w:line="240" w:lineRule="auto"/>
      <w:ind w:firstLine="703"/>
      <w:jc w:val="both"/>
    </w:pPr>
    <w:rPr>
      <w:rFonts w:ascii="Times New Roman" w:eastAsiaTheme="minorEastAsia"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8007F"/>
    <w:rPr>
      <w:color w:val="0000FF"/>
      <w:u w:val="single"/>
    </w:rPr>
  </w:style>
  <w:style w:type="paragraph" w:styleId="a4">
    <w:name w:val="Normal (Web)"/>
    <w:basedOn w:val="a"/>
    <w:uiPriority w:val="99"/>
    <w:semiHidden/>
    <w:unhideWhenUsed/>
    <w:rsid w:val="00D8007F"/>
    <w:pPr>
      <w:spacing w:before="100" w:beforeAutospacing="1" w:after="100" w:afterAutospacing="1"/>
      <w:ind w:firstLine="0"/>
      <w:jc w:val="left"/>
    </w:pPr>
    <w:rPr>
      <w:rFonts w:eastAsia="Times New Roman"/>
      <w:sz w:val="24"/>
      <w:szCs w:val="24"/>
    </w:rPr>
  </w:style>
  <w:style w:type="paragraph" w:customStyle="1" w:styleId="ConsTitle">
    <w:name w:val="ConsTitle"/>
    <w:uiPriority w:val="99"/>
    <w:rsid w:val="00D8007F"/>
    <w:pPr>
      <w:widowControl w:val="0"/>
      <w:suppressAutoHyphens/>
      <w:autoSpaceDE w:val="0"/>
      <w:spacing w:after="0" w:line="240" w:lineRule="auto"/>
      <w:ind w:right="19772" w:firstLine="703"/>
      <w:jc w:val="both"/>
    </w:pPr>
    <w:rPr>
      <w:rFonts w:ascii="Arial" w:eastAsia="Times New Roman" w:hAnsi="Arial" w:cs="Arial"/>
      <w:b/>
      <w:bCs/>
      <w:sz w:val="20"/>
      <w:szCs w:val="20"/>
      <w:lang w:eastAsia="ar-SA"/>
    </w:rPr>
  </w:style>
  <w:style w:type="character" w:customStyle="1" w:styleId="ConsPlusNormal">
    <w:name w:val="ConsPlusNormal Знак"/>
    <w:link w:val="ConsPlusNormal0"/>
    <w:locked/>
    <w:rsid w:val="00D8007F"/>
    <w:rPr>
      <w:rFonts w:ascii="Arial" w:eastAsia="Times New Roman" w:hAnsi="Arial" w:cs="Arial"/>
      <w:sz w:val="20"/>
      <w:szCs w:val="20"/>
      <w:lang w:eastAsia="ar-SA"/>
    </w:rPr>
  </w:style>
  <w:style w:type="paragraph" w:customStyle="1" w:styleId="ConsPlusNormal0">
    <w:name w:val="ConsPlusNormal"/>
    <w:link w:val="ConsPlusNormal"/>
    <w:qFormat/>
    <w:rsid w:val="00D8007F"/>
    <w:pPr>
      <w:widowControl w:val="0"/>
      <w:suppressAutoHyphens/>
      <w:autoSpaceDE w:val="0"/>
      <w:spacing w:after="0" w:line="240" w:lineRule="auto"/>
      <w:ind w:firstLine="720"/>
      <w:jc w:val="both"/>
    </w:pPr>
    <w:rPr>
      <w:rFonts w:ascii="Arial" w:eastAsia="Times New Roman" w:hAnsi="Arial" w:cs="Arial"/>
      <w:sz w:val="20"/>
      <w:szCs w:val="20"/>
      <w:lang w:eastAsia="ar-SA"/>
    </w:rPr>
  </w:style>
  <w:style w:type="character" w:styleId="a5">
    <w:name w:val="Strong"/>
    <w:basedOn w:val="a0"/>
    <w:uiPriority w:val="22"/>
    <w:qFormat/>
    <w:rsid w:val="00D8007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07F"/>
    <w:pPr>
      <w:spacing w:after="0" w:line="240" w:lineRule="auto"/>
      <w:ind w:firstLine="703"/>
      <w:jc w:val="both"/>
    </w:pPr>
    <w:rPr>
      <w:rFonts w:ascii="Times New Roman" w:eastAsiaTheme="minorEastAsia"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8007F"/>
    <w:rPr>
      <w:color w:val="0000FF"/>
      <w:u w:val="single"/>
    </w:rPr>
  </w:style>
  <w:style w:type="paragraph" w:styleId="a4">
    <w:name w:val="Normal (Web)"/>
    <w:basedOn w:val="a"/>
    <w:uiPriority w:val="99"/>
    <w:semiHidden/>
    <w:unhideWhenUsed/>
    <w:rsid w:val="00D8007F"/>
    <w:pPr>
      <w:spacing w:before="100" w:beforeAutospacing="1" w:after="100" w:afterAutospacing="1"/>
      <w:ind w:firstLine="0"/>
      <w:jc w:val="left"/>
    </w:pPr>
    <w:rPr>
      <w:rFonts w:eastAsia="Times New Roman"/>
      <w:sz w:val="24"/>
      <w:szCs w:val="24"/>
    </w:rPr>
  </w:style>
  <w:style w:type="paragraph" w:customStyle="1" w:styleId="ConsTitle">
    <w:name w:val="ConsTitle"/>
    <w:uiPriority w:val="99"/>
    <w:rsid w:val="00D8007F"/>
    <w:pPr>
      <w:widowControl w:val="0"/>
      <w:suppressAutoHyphens/>
      <w:autoSpaceDE w:val="0"/>
      <w:spacing w:after="0" w:line="240" w:lineRule="auto"/>
      <w:ind w:right="19772" w:firstLine="703"/>
      <w:jc w:val="both"/>
    </w:pPr>
    <w:rPr>
      <w:rFonts w:ascii="Arial" w:eastAsia="Times New Roman" w:hAnsi="Arial" w:cs="Arial"/>
      <w:b/>
      <w:bCs/>
      <w:sz w:val="20"/>
      <w:szCs w:val="20"/>
      <w:lang w:eastAsia="ar-SA"/>
    </w:rPr>
  </w:style>
  <w:style w:type="character" w:customStyle="1" w:styleId="ConsPlusNormal">
    <w:name w:val="ConsPlusNormal Знак"/>
    <w:link w:val="ConsPlusNormal0"/>
    <w:locked/>
    <w:rsid w:val="00D8007F"/>
    <w:rPr>
      <w:rFonts w:ascii="Arial" w:eastAsia="Times New Roman" w:hAnsi="Arial" w:cs="Arial"/>
      <w:sz w:val="20"/>
      <w:szCs w:val="20"/>
      <w:lang w:eastAsia="ar-SA"/>
    </w:rPr>
  </w:style>
  <w:style w:type="paragraph" w:customStyle="1" w:styleId="ConsPlusNormal0">
    <w:name w:val="ConsPlusNormal"/>
    <w:link w:val="ConsPlusNormal"/>
    <w:qFormat/>
    <w:rsid w:val="00D8007F"/>
    <w:pPr>
      <w:widowControl w:val="0"/>
      <w:suppressAutoHyphens/>
      <w:autoSpaceDE w:val="0"/>
      <w:spacing w:after="0" w:line="240" w:lineRule="auto"/>
      <w:ind w:firstLine="720"/>
      <w:jc w:val="both"/>
    </w:pPr>
    <w:rPr>
      <w:rFonts w:ascii="Arial" w:eastAsia="Times New Roman" w:hAnsi="Arial" w:cs="Arial"/>
      <w:sz w:val="20"/>
      <w:szCs w:val="20"/>
      <w:lang w:eastAsia="ar-SA"/>
    </w:rPr>
  </w:style>
  <w:style w:type="character" w:styleId="a5">
    <w:name w:val="Strong"/>
    <w:basedOn w:val="a0"/>
    <w:uiPriority w:val="22"/>
    <w:qFormat/>
    <w:rsid w:val="00D800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31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B675628A81E9460ED3ECA5CAE2488154525A876F6181B80A90B785B40F25EBB93ADA94130DB3C6F57DCC1127143DABA95902507B74DBF0F223E8CC33s7K" TargetMode="External"/><Relationship Id="rId13" Type="http://schemas.openxmlformats.org/officeDocument/2006/relationships/hyperlink" Target="consultantplus://offline/ref=E831FF2DFC4B0F880A555BB732EE11FA8FA4439B350D36D1FA611C8D982D6DC99EB883BF5EF11A963C8E48A53004C006BDA84C9CE88Fq6KBL" TargetMode="External"/><Relationship Id="rId18" Type="http://schemas.openxmlformats.org/officeDocument/2006/relationships/hyperlink" Target="file:///Z:\home\APGO.SK\kapustynova\&#1056;&#1072;&#1073;&#1086;&#1095;&#1080;&#1081;%20&#1089;&#1090;&#1086;&#1083;\&#1043;&#1088;&#1072;&#1085;&#1090;&#1099;%202021%20&#1072;&#1087;&#1088;&#1077;&#1083;&#1100;\&#1043;&#1056;&#1040;&#1053;&#1058;&#1067;.doc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9248AF145C293890CBEA65CA6F7469666EAADABA4135EAF123C4D8A5DF23BC1EE5583518C3653F1F77E22107A2C96FA7645FC5F483327F41T3EAH" TargetMode="External"/><Relationship Id="rId12" Type="http://schemas.openxmlformats.org/officeDocument/2006/relationships/hyperlink" Target="consultantplus://offline/ref=E831FF2DFC4B0F880A555BB732EE11FA8FA4439B350D36D1FA611C8D982D6DC99EB883BF5EF31C963C8E48A53004C006BDA84C9CE88Fq6KBL" TargetMode="External"/><Relationship Id="rId17" Type="http://schemas.openxmlformats.org/officeDocument/2006/relationships/hyperlink" Target="file:///Z:\home\APGO.SK\kapustynova\&#1056;&#1072;&#1073;&#1086;&#1095;&#1080;&#1081;%20&#1089;&#1090;&#1086;&#1083;\&#1043;&#1088;&#1072;&#1085;&#1090;&#1099;%202021%20&#1072;&#1087;&#1088;&#1077;&#1083;&#1100;\&#1043;&#1056;&#1040;&#1053;&#1058;&#1067;.docx" TargetMode="External"/><Relationship Id="rId2" Type="http://schemas.microsoft.com/office/2007/relationships/stylesWithEffects" Target="stylesWithEffects.xml"/><Relationship Id="rId16" Type="http://schemas.openxmlformats.org/officeDocument/2006/relationships/hyperlink" Target="file:///Z:\home\APGO.SK\kapustynova\&#1056;&#1072;&#1073;&#1086;&#1095;&#1080;&#1081;%20&#1089;&#1090;&#1086;&#1083;\&#1043;&#1088;&#1072;&#1085;&#1090;&#1099;%202021%20&#1072;&#1087;&#1088;&#1077;&#1083;&#1100;\&#1043;&#1056;&#1040;&#1053;&#1058;&#1067;.docx" TargetMode="External"/><Relationship Id="rId20" Type="http://schemas.openxmlformats.org/officeDocument/2006/relationships/hyperlink" Target="http://www.petrgosk.ru" TargetMode="External"/><Relationship Id="rId1" Type="http://schemas.openxmlformats.org/officeDocument/2006/relationships/styles" Target="styles.xml"/><Relationship Id="rId6" Type="http://schemas.openxmlformats.org/officeDocument/2006/relationships/hyperlink" Target="consultantplus://offline/ref=8497329B0320F1266C119A8BCBD632A5464D5A9CF540876FE10E53BD61ABA1AA440F8CBDD3285D0FE7148B3DF5h1rDK" TargetMode="External"/><Relationship Id="rId11" Type="http://schemas.openxmlformats.org/officeDocument/2006/relationships/hyperlink" Target="file:///\\192.168.50.100\&#1084;&#1072;&#1096;&#1080;&#1085;&#1080;&#1089;&#1090;&#1082;&#1080;\&#1054;&#1090;&#1076;&#1077;&#1083;%20&#1087;&#1086;%20&#1086;&#1088;&#1075;&#1072;&#1085;&#1080;&#1079;&#1072;&#1094;&#1080;&#1086;&#1085;&#1085;&#1099;&#1084;%20&#1080;%20&#1086;&#1073;&#1097;&#1080;&#1084;%20&#1074;&#1086;&#1087;&#1088;\&#1057;&#1077;&#1088;&#1103;&#1082;%20&#1045;.&#1042;\24.04.2023\&#1063;&#1077;&#1088;&#1089;&#1082;&#1086;&#1074;&#1072;%20&#1051;.&#1055;.%20&#1086;&#1073;&#1098;&#1103;&#1074;&#1083;&#1077;&#1085;&#1080;&#1077;%20&#1087;&#1086;%20&#1075;&#1088;&#1072;&#1085;&#1090;&#1072;&#1084;\&#8470;%20180-&#1088;%20&#1086;&#1090;%2020%2004%202023.docx" TargetMode="External"/><Relationship Id="rId5" Type="http://schemas.openxmlformats.org/officeDocument/2006/relationships/hyperlink" Target="consultantplus://offline/ref=8497329B0320F1266C119A8BCBD632A5444F5B9EF044876FE10E53BD61ABA1AA440F8CBDD3285D0FE7148B3DF5h1rDK" TargetMode="External"/><Relationship Id="rId15" Type="http://schemas.openxmlformats.org/officeDocument/2006/relationships/hyperlink" Target="file:///\\192.168.50.100\&#1084;&#1072;&#1096;&#1080;&#1085;&#1080;&#1089;&#1090;&#1082;&#1080;\&#1054;&#1090;&#1076;&#1077;&#1083;%20&#1087;&#1086;%20&#1086;&#1088;&#1075;&#1072;&#1085;&#1080;&#1079;&#1072;&#1094;&#1080;&#1086;&#1085;&#1085;&#1099;&#1084;%20&#1080;%20&#1086;&#1073;&#1097;&#1080;&#1084;%20&#1074;&#1086;&#1087;&#1088;\&#1057;&#1077;&#1088;&#1103;&#1082;%20&#1045;.&#1042;\24.04.2023\&#1063;&#1077;&#1088;&#1089;&#1082;&#1086;&#1074;&#1072;%20&#1051;.&#1055;.%20&#1086;&#1073;&#1098;&#1103;&#1074;&#1083;&#1077;&#1085;&#1080;&#1077;%20&#1087;&#1086;%20&#1075;&#1088;&#1072;&#1085;&#1090;&#1072;&#1084;\&#8470;%20180-&#1088;%20&#1086;&#1090;%2020%2004%202023.docx" TargetMode="External"/><Relationship Id="rId10" Type="http://schemas.openxmlformats.org/officeDocument/2006/relationships/hyperlink" Target="consultantplus://offline/ref=E831FF2DFC4B0F880A555BB732EE11FA8FA4439B350D36D1FA611C8D982D6DC99EB883BF5EF11A963C8E48A53004C006BDA84C9CE88Fq6KBL" TargetMode="External"/><Relationship Id="rId19" Type="http://schemas.openxmlformats.org/officeDocument/2006/relationships/hyperlink" Target="file:///\\192.168.50.100\&#1084;&#1072;&#1096;&#1080;&#1085;&#1080;&#1089;&#1090;&#1082;&#1080;\&#1054;&#1090;&#1076;&#1077;&#1083;%20&#1087;&#1086;%20&#1086;&#1088;&#1075;&#1072;&#1085;&#1080;&#1079;&#1072;&#1094;&#1080;&#1086;&#1085;&#1085;&#1099;&#1084;%20&#1080;%20&#1086;&#1073;&#1097;&#1080;&#1084;%20&#1074;&#1086;&#1087;&#1088;\&#1057;&#1077;&#1088;&#1103;&#1082;%20&#1045;.&#1042;\24.04.2023\&#1063;&#1077;&#1088;&#1089;&#1082;&#1086;&#1074;&#1072;%20&#1051;.&#1055;.%20&#1086;&#1073;&#1098;&#1103;&#1074;&#1083;&#1077;&#1085;&#1080;&#1077;%20&#1087;&#1086;%20&#1075;&#1088;&#1072;&#1085;&#1090;&#1072;&#1084;\&#8470;%20180-&#1088;%20&#1086;&#1090;%2020%2004%202023.docx" TargetMode="External"/><Relationship Id="rId4" Type="http://schemas.openxmlformats.org/officeDocument/2006/relationships/webSettings" Target="webSettings.xml"/><Relationship Id="rId9" Type="http://schemas.openxmlformats.org/officeDocument/2006/relationships/hyperlink" Target="consultantplus://offline/ref=E831FF2DFC4B0F880A555BB732EE11FA8FA4439B350D36D1FA611C8D982D6DC99EB883BF5EF31C963C8E48A53004C006BDA84C9CE88Fq6KBL" TargetMode="External"/><Relationship Id="rId14" Type="http://schemas.openxmlformats.org/officeDocument/2006/relationships/hyperlink" Target="consultantplus://offline/ref=8497329B0320F1266C119A8BCBD632A5464A549BF34C876FE10E53BD61ABA1AA440F8CBDD3285D0FE7148B3DF5h1rD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3540</Words>
  <Characters>20179</Characters>
  <Application>Microsoft Office Word</Application>
  <DocSecurity>0</DocSecurity>
  <Lines>168</Lines>
  <Paragraphs>47</Paragraphs>
  <ScaleCrop>false</ScaleCrop>
  <Company/>
  <LinksUpToDate>false</LinksUpToDate>
  <CharactersWithSpaces>23672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2023-04-24T11:39:00Z</dcterms:created>
  <dcterms:modified xsi:type="dcterms:W3CDTF">2023-04-24T11:39:00Z</dcterms:modified>
</cp:coreProperties>
</file>