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1D" w:rsidRPr="0052401D" w:rsidRDefault="0052401D" w:rsidP="005240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поддержки МСП</w:t>
      </w:r>
    </w:p>
    <w:p w:rsidR="0052401D" w:rsidRPr="0052401D" w:rsidRDefault="0052401D" w:rsidP="005240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color w:val="0076A4"/>
          <w:sz w:val="28"/>
          <w:szCs w:val="28"/>
          <w:lang w:eastAsia="ru-RU"/>
        </w:rPr>
        <w:t>Перечень организаций Ставропольского края, осуществляющих меры государственной поддержки малого и среднего бизнеса</w:t>
      </w: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"/>
        <w:gridCol w:w="2146"/>
        <w:gridCol w:w="2699"/>
        <w:gridCol w:w="2346"/>
        <w:gridCol w:w="1946"/>
      </w:tblGrid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b/>
                <w:bCs/>
                <w:color w:val="0076A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b/>
                <w:bCs/>
                <w:color w:val="0076A4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b/>
                <w:bCs/>
                <w:color w:val="0076A4"/>
                <w:sz w:val="24"/>
                <w:szCs w:val="24"/>
                <w:lang w:eastAsia="ru-RU"/>
              </w:rPr>
              <w:t xml:space="preserve">Контакты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b/>
                <w:bCs/>
                <w:color w:val="0076A4"/>
                <w:sz w:val="24"/>
                <w:szCs w:val="24"/>
                <w:lang w:eastAsia="ru-RU"/>
              </w:rPr>
              <w:t xml:space="preserve">Меры поддержки (с активными ссылками на описание мер)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b/>
                <w:bCs/>
                <w:color w:val="0076A4"/>
                <w:sz w:val="24"/>
                <w:szCs w:val="24"/>
                <w:lang w:eastAsia="ru-RU"/>
              </w:rPr>
              <w:t>Сайт 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b/>
                <w:bCs/>
                <w:color w:val="0076A4"/>
                <w:sz w:val="24"/>
                <w:szCs w:val="24"/>
                <w:lang w:eastAsia="ru-RU"/>
              </w:rPr>
              <w:t>(с активными ссылками)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   г. Ставрополь, ул</w:t>
            </w: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енина, 293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(88652)-35-22-01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ivest@stavinvest.ru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"http://www.stavinvest.ru/" \t "_blank" </w:instrTex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240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stavinvest.ru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энергетики, промышленности и связи Ставропольского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Ставрополь, ул. Черняховского,2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(88652)-26-83-43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minprom@stavregion.ru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процентной ставки по кредитам на реализацию новых инвестиционных проектов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 инвестиционный контракт (СПИК)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Инвестиционные соглашения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капитале инвестиционных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stavminprom.ru</w:t>
              </w:r>
              <w:proofErr w:type="spellEnd"/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сельского хозяйства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 г. Ставрополь, ул</w:t>
            </w: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ира, 337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(88652)-24-01-02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info@mshsk.ru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условиях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ФБ и КБ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развития отдельных направлений растениеводства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отдельных направлений животноводства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прямых понесенных затрат на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и модернизацию объектов АПК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малых форм хозяйствования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mshsk.ru</w:t>
              </w:r>
              <w:proofErr w:type="spellEnd"/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Ставрополя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Ставрополь, проспект Карла Маркса,96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(88652)-26-78-41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убсидия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затрат в приоритетных сферах деятельности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открытие бизнеса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http://ставрополь.рф/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развития промышленности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355003, г. Ставрополь, ул. Дзержинского, д. 199, офис 40 (7 этаж)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11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invest_minprom@list.ru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   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 </w:t>
            </w:r>
            <w:hyperlink r:id="rId12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 (8652) 23-03-77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займы Фонда развития промышленности Ставропольского края и Фонда развития промышленности Российской Федерации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«Проекты развития»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предпринимательства в Ставропольском крае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 355003, г. Ставрополь, улица Пушкина, 25А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Телефон: +7 8652 23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56-20, +7 8652 23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56-21, +7 8652 23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56-24, +7 8652 23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56-25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fppsk.ru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«Фонд инновационного развития Ставропольского края»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355000, г. Ставрополь, ул. Пушкина, 25 "А",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10-11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proofErr w:type="spellStart"/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info@stavinfond.ru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Телефон: +7 (8652) 33-03-40 </w:t>
            </w:r>
          </w:p>
          <w:p w:rsidR="0052401D" w:rsidRPr="0052401D" w:rsidRDefault="0052401D" w:rsidP="0052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stavinfond.ru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микрокредитная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«Фонд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микрофинансирования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 в Ставропольском крае»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Адрес: 355002, г. Ставрополь, улица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Пушкина 25а, 3 этаж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Телефон: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Сотовый+7 (988) 099-94-62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Приемная +7 (8652) 24-05-94 (факс)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Группа учета и отчетности +7 (8652) 35-72-07  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14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skfm@microfond26.ru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МСП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microfond26.ru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СК «Корпорация развития Ставропольского края»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356240, Ставропольский край,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Михайловск, улица Привокзальная, дом 3, 3 этаж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+7 (8652) 33-33-00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info@razvitie-stav.ru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инвестиций в регион, предоставляя лучшие условия для бизнеса, развивая инвестиционный потенциал Ставропольского края, содействуя устойчивому экономическому росту и повышению благосостояния населения.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razvitie-stav.ru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защите прав предпринимателей в Ставропольском крае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Ставрополь, пл</w:t>
            </w: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енина, 1 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+7 (8652) 30-62-40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hyperlink r:id="rId16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ombudsman@stavkray.ru</w:t>
              </w:r>
              <w:proofErr w:type="spellEnd"/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гарантии государственной защиты прав и законных интересов субъектов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предпринимательской деятельности и </w:t>
            </w: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прав органами государственной власти, органами местного самоуправления и должностными лицами.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http://ombsk.biz/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Бизнес-инкубатор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Ставрополь, пр</w:t>
            </w: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Маркса, 15 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(8652) 23-56-20, 23-56-21, 23-56-24,  23-56-25, 99-16-81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субъектов МСП на ранней стадии их развития путем размещения на льготных условиях в помещениях </w:t>
            </w:r>
            <w:proofErr w:type="spellStart"/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spellEnd"/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оказание им услуг.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fppsk.ru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Ставропольского края по пищевой и перерабатывающей промышленности, торговли и лицензированию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Адрес: 355029, г.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Ставрополь, улица Ленина,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Телефон приемной: 8 (8652) 56-65-78, факс 56-66-05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доверия: 8 (8652) 56-64-41 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18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komitst@stavregion.ru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stavkomtl.ru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«Российский экспортный центр» Обособленное подразделение в г. Ставрополь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Ставрополь, ул. Дзержинского, д. 160,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608  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+7 (988) 767-12-34   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stavropol@exportcenter.ru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экспортных поставок. Аналитика и исследование. 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Продвижение на внешние рынки. Образовательные услуги. Страхование.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Специальные программы по поддержке экспорта. 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Сертификация и лицензирование.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Кредитно-гарантийная поддержка.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exportcenter.ru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региональных социальных программ «Наше будущее»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Россия, Москва, улица Знаменка, 8/13с2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8 800 333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68-78, +7 495 780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96-71, +7 495 780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96-27, +7 495 780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96-72, +7 495 780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96-74   </w:t>
            </w: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Pr="005240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fund@nb-fund.ru</w:t>
              </w:r>
            </w:hyperlink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«Социальный предприниматель – 2017»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nb-fund.ru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Субсидирование процентной ставки по кредитам на реализацию новых инвестиционных проектов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 поддержки: </w:t>
      </w:r>
      <w:proofErr w:type="spellStart"/>
      <w:r w:rsidRPr="0052401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Минпромторг</w:t>
      </w:r>
      <w:proofErr w:type="spellEnd"/>
      <w:r w:rsidRPr="00524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России, </w:t>
      </w:r>
      <w:proofErr w:type="spellStart"/>
      <w:r w:rsidRPr="0052401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Минпром</w:t>
      </w:r>
      <w:proofErr w:type="spellEnd"/>
      <w:r w:rsidRPr="00524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Стоимость проекта: от 150 до 5 000 млн. руб.;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кредита: не менее 3 лет;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кредиты в рублях: исходя из 0,7 суммы затрат на уплату процентов (не более 70% ставки ЦБ РФ);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кредиты в иностранной валюте: из расчета 0,9 размера затрат на уплату процентов (субсидии предоставляются в рублях исходя из курса иностранной валюты на дату осуществления затрат, но не более 4% годовых).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условия: проект соответствует одному из приоритетных направлений гражданской промышленности, создаются новые производственные мощности и высокопроизводительные рабочие места, привлекаемые средства - не более 80% от общей стоимости проекта.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Нормативные правовые акты: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Постановление Правительства Российской Федерации № 3 от 03 января 2014 года.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Субсидирование затрат, связанных с производством и реализацией оборудования производителям машин и оборудования для пищевой и перерабатывающей промышленности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производителю в размере 15% цены оборудования (без учета НДС);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Оператор поддержки: </w:t>
      </w:r>
      <w:proofErr w:type="spellStart"/>
      <w:r w:rsidRPr="005240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Минпромторг</w:t>
      </w:r>
      <w:proofErr w:type="spellEnd"/>
      <w:r w:rsidRPr="005240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России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производители оборудования, относящегося к кодам ОКПД 2 и соответствующего требованиям;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произведено после 01.01.2016 г.; договор купли-продажи оборудования заключен после 01.01.2017 г.; покупателю оборудования в соответствии с договором купли-продажи предоставлена скидка в размере не менее 15% цены оборудования (без учета НДС).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Нормативные правовые акты: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Постановление Правительства Российской Федерации № 547 от 10 мая 2017 года.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Постановление Правительства Российской Федерации № 719 от 17 июля 2015 года.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Субсидирование затрат на производство и реализацию сельскохозяйственной техники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производителю в размере 15% цены сельскохозяйственной техники (без учета НДС);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Оператор поддержки: Минсельхоз России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кого: 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сельскохозяйственной техники является налоговым резидентом России не менее 3 лет, имеет соглашения (договоры) с расположенными не менее чем в 40 субъектах России сервисными организациями, которые осуществляют сервисное обслуживание сельскохозяйственной техники производителя не менее 1 года;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сельскохозяйственной техники на календарный год установлена на условии франко-завод и не превышает цену, представленную производителем в Минсельхоз России в предыдущем году, покупатель (лизингополучатель) признан сельскохозяйственным товаропроизводителем, производитель (продавец) реализует сельскохозяйственную технику со скидкой не менее 15%.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Нормативные правовые акты: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Постановление Правительства Российской Федерации № 1432 от 27 декабря 2012 года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Специальный инвестиционный контракт (СПИК)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дает: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снижения до 0% ставки налога на прибыль, упрощенный доступ к госзаказу,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аренду земельного участка без проведения торгов;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Оператор поддержки: </w:t>
      </w:r>
      <w:proofErr w:type="spellStart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Минпромторг</w:t>
      </w:r>
      <w:proofErr w:type="spellEnd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России, </w:t>
      </w:r>
      <w:proofErr w:type="spellStart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Минпром</w:t>
      </w:r>
      <w:proofErr w:type="spellEnd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края, муниципалитеты края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Стороны контракта: 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и/или Российская Федерация и/или Ставропольский край и/или муниципальное образование;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или модернизация промышленного производства; внедрение наилучших доступных технологий; освоение производства промышленной продукции, не имеющей аналогов в РФ;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(федеральный СПИК): не менее 750 млн. руб.;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(краевой СПИК): не менее 300 млн. руб.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Нормативные правовые акты: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Постановление Правительства Российской Федерации № 708 от 16 июля 2015 года;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Постановление Правительства Ставропольского края № 5-п от 12 января 2017 года.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Инвестиционные соглашения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Льготы по уплате налога на прибыль: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  <w:lastRenderedPageBreak/>
        <w:t xml:space="preserve">1. Для инвесторов, реализующих на территории Ставропольского края особо значимые инвестиционные проекты, ставка налога на прибыль организаций, подлежащего зачислению в бюджет Ставропольского края, снижается </w:t>
      </w:r>
      <w:proofErr w:type="gramStart"/>
      <w:r w:rsidRPr="0052401D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  <w:t>на</w:t>
      </w:r>
      <w:proofErr w:type="gramEnd"/>
      <w:r w:rsidRPr="0052401D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  <w:t>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3,5% – при осуществлении капитальных вложений в рамках реализации особо значимого инвестиционного проекта на общую сумму от 300 до 500 млн. рублей;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4% – от 500 до 1000 млн. рублей;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4,5% –свыше 1000 млн. рублей.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действуют с начала налогового периода, в котором заключено инвестиционное соглашение между Правительством Ставропольского края и субъектами инвестиционной деятельности, и до начала налогового периода, в котором получена прибыль от реализации инвестиционного проекта на территории Ставропольского края, но не </w:t>
      </w:r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расчетного</w:t>
      </w:r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окупаемости, установленного инвестиционным проектом, указанным в инвестиционном соглашении.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  <w:t xml:space="preserve">2. Для инвесторов, реализующих на территории Ставропольского края особо значимые инвестиционные проекты, ставка налога на прибыль организаций, подлежащего зачислению в бюджет Ставропольского края и рассчитанного от прибыли, полученной от реализации особо значимого инвестиционного проекта, снижается </w:t>
      </w:r>
      <w:proofErr w:type="gramStart"/>
      <w:r w:rsidRPr="0052401D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  <w:t>на</w:t>
      </w:r>
      <w:proofErr w:type="gramEnd"/>
      <w:r w:rsidRPr="0052401D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  <w:t>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3,5 % – при осуществлении капитальных вложений в рамках реализации особо значимого инвестиционного проекта на общую сумму от 300 до 500 млн. рублей;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4 % – от 500 до 1000 млн. рублей;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4,5 % –свыше 1000 млн. рублей.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Условия: 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преимущества, предусмотренные настоящей частью, предоставляются на срок не более 5 лет с начала налогового периода, в котором получена прибыль от реализации особо значимого инвестиционного проекта.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Льготы по уплате налога на имущество: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налоговой ставки на 50%: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инвестиционного соглашения;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инвестиций: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50-300 млн. руб.;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фактическая окупаемость инвестиционного проекта, но не более 3 лет с момента поставки имущества на баланс.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Освобождаются от налогообложения: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инвестиционного соглашения;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Объем инвестиций: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300 млн. руб.;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фактической окупаемости инвестиционного проекта, но не более 5 лет с момента поставки имущества на баланс.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Резиденты региональных индустриальных парков (РИП)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инвертор, реализующий инвестиционный проект на территории РИП;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дает: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по налогам.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Льготы по уплате налога на прибыль: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резидентов РИП снижается ставка налога на прибыль </w:t>
      </w:r>
      <w:proofErr w:type="gramStart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4,5% – на расчетный срок окупаемости;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2,5% – после окупаемости инвестиционного проекта на период осуществления инвестиционной деятельности, но не свыше 20 лет.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по уплате налога на имущество организаций: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Резиденты РИП освобождаются от уплаты налога на имущество организаций.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Резиденты территории опережающего социально-экономического развития (ТОСЭР)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инвертор, реализующий инвестиционный проект на ТОСЭР;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дает: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по налогам и взносам в социальные фонды, беспошлинный и безналоговый ввоз, хранение, потребление (использование) иностранных товаров внутри ТОСЭР, реэкспортный вывоз товаров (оборудования), ускоренная процедура возмещения НДС в течение 15 календарных дней (вместо 3 месяцев), НДС 0% на импорт для переработки.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инвестиций: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5 млн. рублей (в течение первого года);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Минимальное количество создаваемых рабочих мест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20 (в течение первого года);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Допустимая численность иностранной рабочей силы: 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25% общей численности работников;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ОКВЭД в сфере производства: производство пищевых продуктов; производство безалкогольных напитков; производство минеральных вод и прочих питьевых вод в бутылках; производство текстильных изделий; производство одежды; производство бумаги и бумажных изделий; производство химических веществ и химических продуктов (за исключением производства удобрений и азотных соединений); 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лекарственных средств и материалов, применяемых в медицинских целях;</w:t>
      </w:r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резиновых и пластмассовых изделий; производство прочей неметаллической минеральной продукции; производство металлургическое; производство готовых металлических изделий, кроме машин и оборудования; производство компьютеров, электронных и оптических изделий; производство электрического оборудования; производство машин и оборудования, не включенных в другие группировки; производство автотранспортных средств, прицепов и полуприцепов; производство прочих транспортных средств и оборудования; производство мебели; производство прочих готовых изделий.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ограничения: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филиалов и представительств за пределами границ ТОСЭР; деятельность осуществляется исключительно на ТОСЭР; не применяются другие специальные налоговые режимы; отсутствуют контракты с градообразующим предприятием; получение не более 50% выручки от градообразующего предприятия; не более 20% среднесписочной численности работников всех организаций ТОСЭР занято по </w:t>
      </w:r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ОКВЭД.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Льготы по уплате налога на прибыль: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резидентов ТОСЭР налог на прибыль составляет 5% (на 5 налоговых периодов с момента получения первой прибыли).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Льготы по уплате налога на добычу полезных ископаемых: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резидентов ТОСЭР при исчислении налога на добычу полезных ископаемых применяются понижающие коэффициенты (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течение 10 лет: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 (с 1-го по 24-ый налоговый период);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- 0,2 (с 25-го по 48-ой налоговый период).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Льготы по уплате налога на имущество организаций: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Резиденты ТОСЭР освобождаются от уплаты налога на имущество организаций.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Льготы по уплате налога на землю: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Резиденты ТОСЭР освобождаются от уплаты налога на землю на 3 года.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Льготы по уплате социальных взносов: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резидентов ТОСЭР совокупные взносы в социальные фонды РФ вместо 30% составляют 7,6% на 3 года.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6% - взносы в Пенсионный фонд РФ (вместо 22%);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1,5% - взносы в Фонд социального страхования РФ (вместо 2,9%);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0,1% - взносы в Федеральный Фонд обязательного медицинского страхования (вместо 5,1%).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Закон Ставропольского края № 55-кз от 1 октября 2007 года;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Постановление Правительства Ставропольского края № 434-п от 28 ноября 2013 года;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Закон Ставропольского края № 44-кз от 26 ноября 2003 года;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Федеральный закон № 473-ФЗ от 29 декабря 2014 года;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Постановление Правительства РФ № 614 от 22 июня 2015 года;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Постановление Правительства РФ № 1606 от 22 декабря 2017 года.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налоговые льготы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3"/>
        <w:gridCol w:w="350"/>
        <w:gridCol w:w="662"/>
        <w:gridCol w:w="650"/>
        <w:gridCol w:w="658"/>
        <w:gridCol w:w="650"/>
        <w:gridCol w:w="662"/>
        <w:gridCol w:w="350"/>
        <w:gridCol w:w="707"/>
      </w:tblGrid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проекта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РИП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ТОСЭР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(стандартная максимальная ставка 20%)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0 - 5 млн.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5 - 300 млн.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300 - 500 млн.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500 - 750 млн.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750 - 1000 млн.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1000 - ∞ млн.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(стандартная максимальная ставка 2,2%)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50 млн.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50 - 300 млн.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2401D" w:rsidRPr="0052401D" w:rsidTr="00524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300 - ∞ млн.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1D" w:rsidRPr="0052401D" w:rsidRDefault="0052401D" w:rsidP="00524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расчетный срок окупаемости проекта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 налоговых периодов с момента получения первой прибыли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Земельный участок в аренду без проведения торгов для реализации масштабных инвестиционных проектов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инвесторы Ставропольского края;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инвестиций: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100 млн. рублей;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Условия: 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документарное подтверждение финансового обеспечения реализации инвестиционного проекта в размере не менее 50 процентов от его стоимости.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Постановление Губернатора Ставропольского края № 305 от 16 июня 2015 года;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Закон Ставропольского края № 36-кз от 26 марта 2015 года;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Постановление Правительства Ставропольского края № 68-п от 20 апреля 2001 года.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капитале инвестиционных проектов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Оператор поддержки: </w:t>
      </w:r>
      <w:proofErr w:type="spellStart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Минкавказ</w:t>
      </w:r>
      <w:proofErr w:type="spellEnd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России, </w:t>
      </w:r>
      <w:proofErr w:type="spellStart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Минпром</w:t>
      </w:r>
      <w:proofErr w:type="spellEnd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края, АО «Агентство инвестиционного развития Ставропольского края»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Сколько: 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инвестиционного проекта более 50 млн. рублей; объем средств федерального бюджета не может превышать 40% от стоимости инвестиционного проекта, объем средств бюджета Ставропольского края должен составлять не менее 1% от суммы необходимых инвестиций для реализации инвестиционного проекта;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 проектов: инвестиционный проект направлен на создание новых либо модернизацию существующих объектов (в том числе объектов капитального строительства), срок реализации инвестиционного проекта не более 9 лет, срок окупаемости инвестиционного проекта не более 8 лет, наличие у юридического лица (обладающего долей не менее 10% уставного капитала) опыта реализации подобных инвестиционных проектов. </w:t>
      </w:r>
      <w:proofErr w:type="gramEnd"/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Приказ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Минкавказа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N 99 от 30 июня 2016 года.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Финансирование инвестиционных и экспортных проектов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Оператор поддержки: Внешэкономбанк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инвестирования: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</w:t>
      </w:r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высоких переделов: микроэлектроника, радиоэлектроника, приборостроение, информационно-коммуникационные технологии, включая аппаратное и программное обеспечение, станкостроение, энергетическое машиностроение, электротехническое оборудование, новые материалы, редкоземельные металлы, химия полимеров, авиационная промышленность, космическая промышленность, двигателестроение, медицинская техника, фармацевтика, внедрение наилучших доступных технологий на основе российского оборудования; </w:t>
      </w:r>
      <w:proofErr w:type="gramEnd"/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</w:t>
      </w:r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Инфраструктура: транспортная инфраструктура (железнодорожная, инфраструктура, дороги и мосты, портовая инфраструктура, инфраструктура аэропортов), энергетическая инфраструктура (генерация и распределение энергии), высокотехнологичная инфраструктура здравоохранения, инфраструктура для промышленных площадок; </w:t>
      </w:r>
      <w:proofErr w:type="gramEnd"/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Несырьевой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экспорт: уникальные крупные проекты, экспорт высокотехнологичной продукции (авиация, энергетическое и транспортное машиностроение, ОПК, </w:t>
      </w:r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сложные новые рынки (Азия, Африка, Латинская Америка),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предэкспортные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инвестиционные проекты в России, инвестиционные проекты за рубежом на российском оборудовании);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Инновации и проекты НТИ;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 Перевод ОПК на выпуск гражданской промышленной продукции;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финансирования: 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кредиты; гарантии и поручительства; участие в уставных капиталах хозяйственных обществ; финансовая и гарантийная поддержка экспорта;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проекта: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 млрд. рублей; для проектов НТИ и проектов, направленных на развитие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– более 1 </w:t>
      </w:r>
      <w:proofErr w:type="spellStart"/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условия: 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 проекта – более 5 лет; соответствие направления инвестиций или отрасли проекта Стратегии Банка и Меморандуму о финансовой политике Банка, безубыточность проекта.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для сельхозпроизводителей условия получения субсидий: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в реестр субъектов государственной поддержки развития сельского хозяйства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периодической и бухгалтерской отчетности в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минсельхоз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дату, не ранее чем за 30 календарных дней до даты подачи заявления о предоставлении субсидий: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неисполненной обязанности по уплате налогов, сборов, страховых взносов, пеней, штрафов, процентов, подлежащей уплате в соответствии с законодательством РФ о налогах и сборах;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отсутствие просроченной задолженности по лизинговым платежам за ранее поставленные на условиях финансовой аренды (лизинга) племенной скот и машиностроительную продукцию, которые были приобретены за счет средств краевого бюджета; </w:t>
      </w:r>
      <w:proofErr w:type="gramEnd"/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процесса реорганизации, ликвидации или несостоятельности (банкротства) - в отношении юридического лица, прекращение деятельности в качестве индивидуального предпринимателя – в отношении индивидуального предпринимателя;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просроченной задолженности по возврату в краевой бюджет субсидий, бюджетных инвестиций, предоставленных в т.ч. в соответствии с иными НПА СК, и иной просроченной задолженности перед краевым бюджетом;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согласия получателя субсидий на осуществление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минсельхозом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и органами государственного финансового контроля проверок соблюдения получателем субсидий условий, цели и порядка предоставления субсидий.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Некоммерческая организа</w:t>
      </w:r>
      <w:r w:rsidRPr="0052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ция «Фонд развития промышленности Ставропольского края» - государственный фонд развития промышленности, является организацией, входящей в состав инфраструктуры поддержки деятельности в сфере промышленности и осуществляет меры стимулирования деятельности в сфере промышленности на территории Ставропольского края.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Единственным учредителем Ставропольского фонда развития промышленности является министерство энергетики, промышленности и связи Ставропольского края.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деятельности Ставропольского фонда развития промышленности:</w:t>
      </w:r>
      <w:r w:rsidRPr="005240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21" w:history="1">
        <w:r w:rsidRPr="005240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займы</w:t>
        </w:r>
      </w:hyperlink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гранты;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взносы в уставный капитал;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финансовая аренда (лизинг);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информационно-консультационная поддержка/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займов:</w:t>
      </w:r>
      <w:r w:rsidRPr="005240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цена займа – 5 % </w:t>
      </w:r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сумма займа - от 3 до 20 млн. руб.;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срок займа - не более 5 лет;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общий бюджет проекта - от 6 до 40 млн. руб.;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обеспечение займа – имущество, автомобили, оборудование, гарантии.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целевой объем продаж новой продукции - не менее 50% от суммы займа в год, начиная со 2 года серийного производства;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наличие обязательств по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со стороны Заявителя, частных инвесторов или за счет банковских кредитов в объеме не менее 50% общего бюджета проекта.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расчете объема </w:t>
      </w:r>
      <w:proofErr w:type="spellStart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софинансирования</w:t>
      </w:r>
      <w:proofErr w:type="spellEnd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со стороны Заявителя, частных инвесторов или за счет банковских кредитов: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могут быть учтены инвестиции, осуществленные в проект не ранее 2 лет, предшествующих дате подачи Заявки, при условии документального подтверждения понесенных затрат до вынесения проекта на рассмотрение Экспертным советом Фонда;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учитываются инвестиции, осуществляемые (осуществленные) за счет средств, выделяемых напрямую для поддержки проектов из бюджета (субсидии и т.п.);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не учитываются доходы в виде денежного потока, генерируемого проектом. </w:t>
      </w:r>
    </w:p>
    <w:p w:rsidR="0052401D" w:rsidRPr="0052401D" w:rsidRDefault="0052401D" w:rsidP="0052401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15% общего бюджета проекта должно быть профинансировано за счет собственных средств Заявителя (и/или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аффилированных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бенефициаров Заявителя) в следующий период: не ранее 2 лет до даты подачи Заявки и не позднее 6 месяцев с </w:t>
      </w:r>
      <w:proofErr w:type="spellStart"/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да-ты</w:t>
      </w:r>
      <w:proofErr w:type="spellEnd"/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Займа.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Ставропольский фонд развития промышленности, помимо предоставления собственного финансирования, может осуществлять финансирование проектов совместно с Фондом развития промышленности Российской Федерации, при этом общая сумма займов, выданных со стороны двух фондов по конкретному проекту, может </w:t>
      </w:r>
      <w:proofErr w:type="spellStart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состав-лять</w:t>
      </w:r>
      <w:proofErr w:type="spellEnd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20 до 100 </w:t>
      </w:r>
      <w:proofErr w:type="spellStart"/>
      <w:proofErr w:type="gramStart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spellEnd"/>
      <w:proofErr w:type="gramEnd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с общим бюджетом проекта не менее 40 </w:t>
      </w:r>
      <w:proofErr w:type="spellStart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spellEnd"/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______________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color w:val="004A80"/>
          <w:sz w:val="26"/>
          <w:szCs w:val="26"/>
          <w:lang w:eastAsia="ru-RU"/>
        </w:rPr>
        <w:t>Стартовал последний этап приема заявок на участие во Всероссийском конкурсе «Социальный предприниматель – 2017»: победителям будут выданы беспроцентные целевые займы на развитие проектов. Конкурс проводится Фондом «Наше будущее», учредителем которого является президент ПАО «</w:t>
      </w:r>
      <w:proofErr w:type="spellStart"/>
      <w:r w:rsidRPr="0052401D">
        <w:rPr>
          <w:rFonts w:ascii="Times New Roman" w:eastAsia="Times New Roman" w:hAnsi="Times New Roman" w:cs="Times New Roman"/>
          <w:b/>
          <w:bCs/>
          <w:color w:val="004A80"/>
          <w:sz w:val="26"/>
          <w:szCs w:val="26"/>
          <w:lang w:eastAsia="ru-RU"/>
        </w:rPr>
        <w:t>Лукойл</w:t>
      </w:r>
      <w:proofErr w:type="spellEnd"/>
      <w:r w:rsidRPr="0052401D">
        <w:rPr>
          <w:rFonts w:ascii="Times New Roman" w:eastAsia="Times New Roman" w:hAnsi="Times New Roman" w:cs="Times New Roman"/>
          <w:b/>
          <w:bCs/>
          <w:color w:val="004A80"/>
          <w:sz w:val="26"/>
          <w:szCs w:val="26"/>
          <w:lang w:eastAsia="ru-RU"/>
        </w:rPr>
        <w:t>» </w:t>
      </w:r>
      <w:proofErr w:type="spellStart"/>
      <w:r w:rsidRPr="0052401D">
        <w:rPr>
          <w:rFonts w:ascii="Times New Roman" w:eastAsia="Times New Roman" w:hAnsi="Times New Roman" w:cs="Times New Roman"/>
          <w:b/>
          <w:bCs/>
          <w:color w:val="004A80"/>
          <w:sz w:val="26"/>
          <w:szCs w:val="26"/>
          <w:lang w:eastAsia="ru-RU"/>
        </w:rPr>
        <w:t>Вагит</w:t>
      </w:r>
      <w:proofErr w:type="spellEnd"/>
      <w:r w:rsidRPr="0052401D">
        <w:rPr>
          <w:rFonts w:ascii="Times New Roman" w:eastAsia="Times New Roman" w:hAnsi="Times New Roman" w:cs="Times New Roman"/>
          <w:b/>
          <w:bCs/>
          <w:color w:val="004A80"/>
          <w:sz w:val="26"/>
          <w:szCs w:val="26"/>
          <w:lang w:eastAsia="ru-RU"/>
        </w:rPr>
        <w:t xml:space="preserve"> Алекперов.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 Всероссийского конкурса </w:t>
      </w: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«Социальный предприниматель»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создатели социального бизнеса получают поддержку </w:t>
      </w: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Фонда «Наше будущее» 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беспроцентных целевых займов.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Владельцы действующих предприятий могут рассчитывать на заем размером до 5 </w:t>
      </w:r>
      <w:proofErr w:type="spellStart"/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 со сроком возврата до 5 лет. Создатели социальных проектов, получавшие поддержку Фонда ранее и успешно вернувшие первый заем, могут претендовать на финансирование в размере до 10 </w:t>
      </w:r>
      <w:proofErr w:type="spellStart"/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срок до 7 лет. Максимальная сумма финансирования для 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составляет 500 тыс. рублей при сроке возврата до 5 лет.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Всероссийского конкурса «Социальный предприниматель» определяются дважды в год, итоги второго этапа конкурса будут оглашены в ноябре 2017 года. Социальным предпринимателям, рассчитывающим получить поддержку до конца 2017 года, необходимо подать заявки на участие в конкурсе не позднее 15 августа. Заявки принимаются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 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"http://konkurs.nb-fund.ru/" \t "_blank" </w:instrTex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40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konkurs.nb-fund.ru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протяжении всех десяти лет работы Фонда Всероссийский конкурс «Социальный предприниматель» остается для нас важнейшим механизмом поддержки социального бизнеса,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отмечает директор Фонда «Наше будущее» </w:t>
      </w: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Наталия Зверева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524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Благодаря конкурсу действующие предприятия и </w:t>
      </w:r>
      <w:proofErr w:type="spellStart"/>
      <w:r w:rsidRPr="00524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стартапы</w:t>
      </w:r>
      <w:proofErr w:type="spellEnd"/>
      <w:r w:rsidRPr="00524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получают уникальный шанс взять беспроцентный заем на развитие своего бизнеса. Самому Фонду конкурс позволяет увидеть реальные проекты, познакомиться с новыми социальными предпринимателями, многие из которых впоследствии станут лидерами сферы».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социальные предприниматели, создатели компаний, решающих актуальные проблемы общества, владельцы успешного действующего бизнеса и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стартаперы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Всероссийского конкурса «Социальный предприниматель» получают целевые займы на развитие собственного дела. Основные критерии отбора проектов — наличие выраженной социальной составляющей и экономическая устойчивость. Более подробная информация о конкурсе и прием заявок на участие — на сайте 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"http://konkurs.nb-fund.ru/" \t "_blank" </w:instrTex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40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konkurs.nb-fund.ru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Телефон горячей линии: 8 (800) 333-68-78.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десять лет работы Фонд региональных социальных программ «Наше будущее» поддержал172 социальных предприятия на общую сумму более 418 </w:t>
      </w:r>
      <w:proofErr w:type="spellStart"/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География конкурса включает 49 регионов, в конкурсный комитет постоянно поступают заявки из Московской области, Санкт-Петербурга, Ханты-Мансийского автономного округа, Краснодарского и Пермского краев, Республики Башкортостан и других регионов России.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Поддержанные Фондом «Наше будущее» проекты работают в таких сферах, как развитие молодежного спорта и туризма, инклюзивное образование, помощь пожилым, улучшение экологической ситуации, обеспечение качественной медицинской помощью всех слоев населения, сохранение культурного наследия, реабилитация и трудоустройство людей с ограниченными возможностями здоровья.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i/>
          <w:iCs/>
          <w:color w:val="004A80"/>
          <w:sz w:val="24"/>
          <w:szCs w:val="24"/>
          <w:lang w:eastAsia="ru-RU"/>
        </w:rPr>
        <w:t>По вопросам участия в конкурсе работает горячая линия: 8 (800) 333-68-78 (звонки принимаются с 9:00 до 18:00 по московскому времени, звонок по России бесплатный). Электронная почта: </w:t>
      </w:r>
      <w:hyperlink r:id="rId22" w:tgtFrame="_blank" w:history="1">
        <w:r w:rsidRPr="0052401D">
          <w:rPr>
            <w:rFonts w:ascii="Times New Roman" w:eastAsia="Times New Roman" w:hAnsi="Times New Roman" w:cs="Times New Roman"/>
            <w:i/>
            <w:iCs/>
            <w:color w:val="004A80"/>
            <w:sz w:val="24"/>
            <w:szCs w:val="24"/>
            <w:u w:val="single"/>
            <w:lang w:eastAsia="ru-RU"/>
          </w:rPr>
          <w:t>konkurs@nb-fund.ru</w:t>
        </w:r>
      </w:hyperlink>
      <w:r w:rsidRPr="0052401D">
        <w:rPr>
          <w:rFonts w:ascii="Times New Roman" w:eastAsia="Times New Roman" w:hAnsi="Times New Roman" w:cs="Times New Roman"/>
          <w:i/>
          <w:iCs/>
          <w:color w:val="004A80"/>
          <w:sz w:val="24"/>
          <w:szCs w:val="24"/>
          <w:lang w:eastAsia="ru-RU"/>
        </w:rPr>
        <w:t>. Подробности: 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"http://konkurs.nb-fund.ru/" \t "_blank" </w:instrTex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401D">
        <w:rPr>
          <w:rFonts w:ascii="Times New Roman" w:eastAsia="Times New Roman" w:hAnsi="Times New Roman" w:cs="Times New Roman"/>
          <w:i/>
          <w:iCs/>
          <w:color w:val="004A80"/>
          <w:sz w:val="24"/>
          <w:szCs w:val="24"/>
          <w:u w:val="single"/>
          <w:lang w:eastAsia="ru-RU"/>
        </w:rPr>
        <w:t>konkurs.nb-fund.ru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401D">
        <w:rPr>
          <w:rFonts w:ascii="Times New Roman" w:eastAsia="Times New Roman" w:hAnsi="Times New Roman" w:cs="Times New Roman"/>
          <w:i/>
          <w:iCs/>
          <w:color w:val="004A80"/>
          <w:sz w:val="24"/>
          <w:szCs w:val="24"/>
          <w:lang w:eastAsia="ru-RU"/>
        </w:rPr>
        <w:t>.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 информация о Фонде «Наше будущее»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региональных социальных программ «Наше будущее» </w:t>
      </w:r>
      <w:hyperlink r:id="rId23" w:tgtFrame="_blank" w:history="1">
        <w:r w:rsidRPr="005240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www.nb-fund.ru</w:t>
        </w:r>
      </w:hyperlink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 в 2007 году по инициативе крупного бизнесмена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Вагита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Алекперова с целью развития социального предпринимательства на территории России. Фонд ведет работу по поиску наиболее перспективных инновационных идей и проектов, их эффективной реализации на практике. За десять лет в рамках Всероссийского конкурса «Социальный </w:t>
      </w: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предприниматель» Фондом поддержаны 172 проекта в сфере социального предпринимательства из 49 регионов РФ на общую сумму свыше 418 </w:t>
      </w:r>
      <w:proofErr w:type="spellStart"/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Финансирование выделяется в виде беспроцентных целевых займов.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проводит Премию «Импульс добра» за вклад в развитие и продвижение социального предпринимательства, предоставляет социальным предпринимателям консалтинговую и информационную поддержку, ведет информационно-аналитический портал «Новый бизнес: социальное предпринимательство» </w:t>
      </w:r>
      <w:hyperlink r:id="rId24" w:tgtFrame="_blank" w:history="1">
        <w:r w:rsidRPr="005240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www.nb-forum.ru</w:t>
        </w:r>
      </w:hyperlink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разрабатывает образовательные программы и законодательные инициативы в области социального предпринимательства. В 2013 году по инициативе Фонда был запущен проект «Больше, чем покупка!», нацеленный на предоставление социальным предпринимателям доступа </w:t>
      </w:r>
      <w:proofErr w:type="gram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широкий </w:t>
      </w:r>
      <w:proofErr w:type="spellStart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</w:t>
      </w:r>
      <w:proofErr w:type="spellEnd"/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Продажа товаров социальных предпринимателей в рамках проекта «Больше, чем покупка!» осуществляется на конкурсной основе. </w:t>
      </w:r>
    </w:p>
    <w:p w:rsidR="0052401D" w:rsidRPr="0052401D" w:rsidRDefault="0052401D" w:rsidP="0052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1962" w:rsidRPr="0052401D" w:rsidRDefault="00F01962">
      <w:pPr>
        <w:rPr>
          <w:rFonts w:ascii="Times New Roman" w:hAnsi="Times New Roman" w:cs="Times New Roman"/>
          <w:sz w:val="28"/>
          <w:szCs w:val="28"/>
        </w:rPr>
      </w:pPr>
    </w:p>
    <w:sectPr w:rsidR="00F01962" w:rsidRPr="0052401D" w:rsidSect="00F0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768"/>
    <w:multiLevelType w:val="multilevel"/>
    <w:tmpl w:val="A10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1D"/>
    <w:rsid w:val="0052401D"/>
    <w:rsid w:val="00682897"/>
    <w:rsid w:val="00A23DF3"/>
    <w:rsid w:val="00F0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62"/>
  </w:style>
  <w:style w:type="paragraph" w:styleId="1">
    <w:name w:val="heading 1"/>
    <w:basedOn w:val="a"/>
    <w:link w:val="10"/>
    <w:uiPriority w:val="9"/>
    <w:qFormat/>
    <w:rsid w:val="0052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2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hsk.ru" TargetMode="External"/><Relationship Id="rId13" Type="http://schemas.openxmlformats.org/officeDocument/2006/relationships/hyperlink" Target="mailto:info@stavinfond.ru" TargetMode="External"/><Relationship Id="rId18" Type="http://schemas.openxmlformats.org/officeDocument/2006/relationships/hyperlink" Target="mailto:komitst@stavregion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tavminprom.ru/ministerstvo/podvedomstvennie-organizatsii/nekommercheskaya-organizatsiya-fond-razvitiya-promyshlennosti-stavropolskogo-kraya/10056/" TargetMode="External"/><Relationship Id="rId7" Type="http://schemas.openxmlformats.org/officeDocument/2006/relationships/hyperlink" Target="http://www.stavminprom.ru/" TargetMode="External"/><Relationship Id="rId12" Type="http://schemas.openxmlformats.org/officeDocument/2006/relationships/hyperlink" Target="tel:+78652230377" TargetMode="External"/><Relationship Id="rId17" Type="http://schemas.openxmlformats.org/officeDocument/2006/relationships/hyperlink" Target="http://ombsk.biz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mbudsman@stavkray.ru" TargetMode="External"/><Relationship Id="rId20" Type="http://schemas.openxmlformats.org/officeDocument/2006/relationships/hyperlink" Target="mailto:fund@nb-fund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prom@stavregion.ru" TargetMode="External"/><Relationship Id="rId11" Type="http://schemas.openxmlformats.org/officeDocument/2006/relationships/hyperlink" Target="mailto:invest_minprom@list.ru" TargetMode="External"/><Relationship Id="rId24" Type="http://schemas.openxmlformats.org/officeDocument/2006/relationships/hyperlink" Target="http://www.nb-forum.ru/" TargetMode="External"/><Relationship Id="rId5" Type="http://schemas.openxmlformats.org/officeDocument/2006/relationships/hyperlink" Target="mailto:ivest@stavinvest.ru" TargetMode="External"/><Relationship Id="rId15" Type="http://schemas.openxmlformats.org/officeDocument/2006/relationships/hyperlink" Target="mailto:info@razvitie-stav.ru" TargetMode="External"/><Relationship Id="rId23" Type="http://schemas.openxmlformats.org/officeDocument/2006/relationships/hyperlink" Target="http://www.nb-fund.ru/" TargetMode="External"/><Relationship Id="rId10" Type="http://schemas.openxmlformats.org/officeDocument/2006/relationships/hyperlink" Target="http://xn--80ae1alafffj1i.xn--p1ai/" TargetMode="External"/><Relationship Id="rId19" Type="http://schemas.openxmlformats.org/officeDocument/2006/relationships/hyperlink" Target="mailto:stavropol@export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hsk.ru/" TargetMode="External"/><Relationship Id="rId14" Type="http://schemas.openxmlformats.org/officeDocument/2006/relationships/hyperlink" Target="mailto:skfm@microfond26.ru" TargetMode="External"/><Relationship Id="rId22" Type="http://schemas.openxmlformats.org/officeDocument/2006/relationships/hyperlink" Target="mailto:konkurs@nb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4315</Words>
  <Characters>24598</Characters>
  <Application>Microsoft Office Word</Application>
  <DocSecurity>0</DocSecurity>
  <Lines>204</Lines>
  <Paragraphs>57</Paragraphs>
  <ScaleCrop>false</ScaleCrop>
  <Company/>
  <LinksUpToDate>false</LinksUpToDate>
  <CharactersWithSpaces>28856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pisarenko</dc:creator>
  <cp:lastModifiedBy>pisarenko</cp:lastModifiedBy>
  <cp:revision>1</cp:revision>
  <dcterms:created xsi:type="dcterms:W3CDTF">2020-12-18T13:26:00Z</dcterms:created>
  <dcterms:modified xsi:type="dcterms:W3CDTF">2020-12-18T13:27:00Z</dcterms:modified>
</cp:coreProperties>
</file>