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1B" w:rsidRPr="00994217" w:rsidRDefault="00197C1B" w:rsidP="00334AAA">
      <w:pPr>
        <w:jc w:val="center"/>
        <w:rPr>
          <w:sz w:val="28"/>
          <w:szCs w:val="28"/>
        </w:rPr>
      </w:pPr>
      <w:r w:rsidRPr="00994217">
        <w:rPr>
          <w:sz w:val="28"/>
          <w:szCs w:val="28"/>
        </w:rPr>
        <w:t xml:space="preserve">ПРОТОКОЛ № </w:t>
      </w:r>
      <w:r>
        <w:rPr>
          <w:sz w:val="28"/>
          <w:szCs w:val="28"/>
        </w:rPr>
        <w:t>1</w:t>
      </w:r>
    </w:p>
    <w:p w:rsidR="00197C1B" w:rsidRPr="00994217" w:rsidRDefault="00197C1B" w:rsidP="00334AAA">
      <w:pPr>
        <w:jc w:val="center"/>
        <w:rPr>
          <w:sz w:val="28"/>
          <w:szCs w:val="28"/>
        </w:rPr>
      </w:pPr>
      <w:r w:rsidRPr="00994217">
        <w:rPr>
          <w:sz w:val="28"/>
          <w:szCs w:val="28"/>
        </w:rPr>
        <w:t xml:space="preserve">проведения публичных слушаний, проводимых по инициативе </w:t>
      </w:r>
      <w:r>
        <w:rPr>
          <w:sz w:val="28"/>
          <w:szCs w:val="28"/>
        </w:rPr>
        <w:t>Совета депутатов Петровского городского округа Ставропольского края</w:t>
      </w:r>
    </w:p>
    <w:p w:rsidR="00197C1B" w:rsidRDefault="00197C1B" w:rsidP="00334AAA">
      <w:pPr>
        <w:rPr>
          <w:sz w:val="28"/>
          <w:szCs w:val="28"/>
        </w:rPr>
      </w:pPr>
    </w:p>
    <w:p w:rsidR="00197C1B" w:rsidRPr="00994217" w:rsidRDefault="00CE495E" w:rsidP="00334AAA">
      <w:pPr>
        <w:rPr>
          <w:sz w:val="28"/>
          <w:szCs w:val="28"/>
        </w:rPr>
      </w:pPr>
      <w:r>
        <w:rPr>
          <w:sz w:val="28"/>
          <w:szCs w:val="28"/>
        </w:rPr>
        <w:t>2</w:t>
      </w:r>
      <w:r w:rsidR="003506C2">
        <w:rPr>
          <w:sz w:val="28"/>
          <w:szCs w:val="28"/>
        </w:rPr>
        <w:t>7</w:t>
      </w:r>
      <w:r>
        <w:rPr>
          <w:sz w:val="28"/>
          <w:szCs w:val="28"/>
        </w:rPr>
        <w:t xml:space="preserve"> мая</w:t>
      </w:r>
      <w:r w:rsidR="00197C1B" w:rsidRPr="00994217">
        <w:rPr>
          <w:sz w:val="28"/>
          <w:szCs w:val="28"/>
        </w:rPr>
        <w:t xml:space="preserve"> 20</w:t>
      </w:r>
      <w:r w:rsidR="003506C2">
        <w:rPr>
          <w:sz w:val="28"/>
          <w:szCs w:val="28"/>
        </w:rPr>
        <w:t>20</w:t>
      </w:r>
      <w:r w:rsidR="00197C1B" w:rsidRPr="00994217">
        <w:rPr>
          <w:sz w:val="28"/>
          <w:szCs w:val="28"/>
        </w:rPr>
        <w:t xml:space="preserve"> года </w:t>
      </w:r>
      <w:r>
        <w:rPr>
          <w:sz w:val="28"/>
          <w:szCs w:val="28"/>
        </w:rPr>
        <w:t>10</w:t>
      </w:r>
      <w:r w:rsidR="00197C1B" w:rsidRPr="00994217">
        <w:rPr>
          <w:sz w:val="28"/>
          <w:szCs w:val="28"/>
        </w:rPr>
        <w:t xml:space="preserve"> часов </w:t>
      </w:r>
      <w:r w:rsidR="00197C1B">
        <w:rPr>
          <w:sz w:val="28"/>
          <w:szCs w:val="28"/>
        </w:rPr>
        <w:t>0</w:t>
      </w:r>
      <w:r w:rsidR="00197C1B" w:rsidRPr="00994217">
        <w:rPr>
          <w:sz w:val="28"/>
          <w:szCs w:val="28"/>
        </w:rPr>
        <w:t>0 минут</w:t>
      </w:r>
      <w:r w:rsidR="00197C1B" w:rsidRPr="00994217">
        <w:rPr>
          <w:sz w:val="28"/>
          <w:szCs w:val="28"/>
        </w:rPr>
        <w:tab/>
      </w:r>
      <w:r w:rsidR="00197C1B" w:rsidRPr="00994217">
        <w:rPr>
          <w:sz w:val="28"/>
          <w:szCs w:val="28"/>
        </w:rPr>
        <w:tab/>
      </w:r>
      <w:r w:rsidR="00197C1B" w:rsidRPr="00994217">
        <w:rPr>
          <w:sz w:val="28"/>
          <w:szCs w:val="28"/>
        </w:rPr>
        <w:tab/>
      </w:r>
      <w:r w:rsidR="00197C1B">
        <w:rPr>
          <w:sz w:val="28"/>
          <w:szCs w:val="28"/>
        </w:rPr>
        <w:tab/>
      </w:r>
      <w:r w:rsidR="00197C1B" w:rsidRPr="00994217">
        <w:rPr>
          <w:sz w:val="28"/>
          <w:szCs w:val="28"/>
        </w:rPr>
        <w:t>г. Светлоград</w:t>
      </w:r>
    </w:p>
    <w:p w:rsidR="00197C1B" w:rsidRPr="00994217" w:rsidRDefault="00197C1B" w:rsidP="00334AAA">
      <w:pPr>
        <w:rPr>
          <w:sz w:val="28"/>
          <w:szCs w:val="28"/>
        </w:rPr>
      </w:pPr>
    </w:p>
    <w:tbl>
      <w:tblPr>
        <w:tblW w:w="81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tblGrid>
      <w:tr w:rsidR="00197C1B" w:rsidRPr="00994217" w:rsidTr="00994217">
        <w:tc>
          <w:tcPr>
            <w:tcW w:w="8100" w:type="dxa"/>
            <w:tcBorders>
              <w:top w:val="nil"/>
              <w:left w:val="nil"/>
              <w:bottom w:val="nil"/>
              <w:right w:val="nil"/>
            </w:tcBorders>
          </w:tcPr>
          <w:p w:rsidR="00197C1B" w:rsidRPr="00994217" w:rsidRDefault="00197C1B" w:rsidP="00334AAA">
            <w:pPr>
              <w:ind w:firstLine="567"/>
              <w:jc w:val="both"/>
              <w:rPr>
                <w:sz w:val="28"/>
                <w:szCs w:val="28"/>
              </w:rPr>
            </w:pPr>
            <w:r w:rsidRPr="00994217">
              <w:rPr>
                <w:sz w:val="28"/>
                <w:szCs w:val="28"/>
              </w:rPr>
              <w:t>Председательствующий на заседании – Черниговский В.</w:t>
            </w:r>
            <w:r>
              <w:rPr>
                <w:sz w:val="28"/>
                <w:szCs w:val="28"/>
              </w:rPr>
              <w:t>Н</w:t>
            </w:r>
            <w:r w:rsidRPr="00994217">
              <w:rPr>
                <w:sz w:val="28"/>
                <w:szCs w:val="28"/>
              </w:rPr>
              <w:t>., председатель постоянной комиссии Совета депутатов Петровского городского округа Ставропольского края по бюджету</w:t>
            </w:r>
            <w:r>
              <w:rPr>
                <w:sz w:val="28"/>
                <w:szCs w:val="28"/>
              </w:rPr>
              <w:t xml:space="preserve">, </w:t>
            </w:r>
            <w:r w:rsidRPr="00676821">
              <w:rPr>
                <w:sz w:val="28"/>
                <w:szCs w:val="28"/>
              </w:rPr>
              <w:t>налогам и финансово-кредитной политике</w:t>
            </w:r>
            <w:r w:rsidRPr="00994217">
              <w:rPr>
                <w:sz w:val="28"/>
                <w:szCs w:val="28"/>
              </w:rPr>
              <w:t>, назначенн</w:t>
            </w:r>
            <w:r>
              <w:rPr>
                <w:sz w:val="28"/>
                <w:szCs w:val="28"/>
              </w:rPr>
              <w:t>о</w:t>
            </w:r>
            <w:r w:rsidRPr="00994217">
              <w:rPr>
                <w:sz w:val="28"/>
                <w:szCs w:val="28"/>
              </w:rPr>
              <w:t>й ответственной за проведение публичных слушаний.</w:t>
            </w:r>
          </w:p>
          <w:p w:rsidR="00197C1B" w:rsidRDefault="00197C1B" w:rsidP="00334AAA">
            <w:pPr>
              <w:ind w:firstLine="567"/>
              <w:jc w:val="both"/>
              <w:rPr>
                <w:sz w:val="28"/>
                <w:szCs w:val="28"/>
              </w:rPr>
            </w:pPr>
            <w:r w:rsidRPr="00994217">
              <w:rPr>
                <w:sz w:val="28"/>
                <w:szCs w:val="28"/>
              </w:rPr>
              <w:t>Секретарь заседания –</w:t>
            </w:r>
            <w:r w:rsidR="003506C2">
              <w:rPr>
                <w:sz w:val="28"/>
                <w:szCs w:val="28"/>
              </w:rPr>
              <w:t>Клочков Н.Н.</w:t>
            </w:r>
            <w:r w:rsidRPr="00994217">
              <w:rPr>
                <w:sz w:val="28"/>
                <w:szCs w:val="28"/>
              </w:rPr>
              <w:t>– член постоянной комиссии Совета депутатов Петровского городского округа Ставропольского края</w:t>
            </w:r>
            <w:r w:rsidRPr="00271C2A">
              <w:rPr>
                <w:sz w:val="28"/>
                <w:szCs w:val="28"/>
              </w:rPr>
              <w:t xml:space="preserve"> по </w:t>
            </w:r>
            <w:r w:rsidRPr="00676821">
              <w:rPr>
                <w:sz w:val="28"/>
                <w:szCs w:val="28"/>
              </w:rPr>
              <w:t>бюджету, налогам и финансово-кредитной политике</w:t>
            </w:r>
            <w:r>
              <w:rPr>
                <w:sz w:val="28"/>
                <w:szCs w:val="28"/>
              </w:rPr>
              <w:t>.</w:t>
            </w:r>
          </w:p>
          <w:p w:rsidR="00197C1B" w:rsidRPr="00994217" w:rsidRDefault="00197C1B" w:rsidP="00334AAA">
            <w:pPr>
              <w:ind w:firstLine="567"/>
              <w:jc w:val="both"/>
              <w:rPr>
                <w:sz w:val="28"/>
                <w:szCs w:val="28"/>
              </w:rPr>
            </w:pPr>
          </w:p>
          <w:p w:rsidR="00197C1B" w:rsidRPr="00994217" w:rsidRDefault="00197C1B" w:rsidP="00334AAA">
            <w:pPr>
              <w:ind w:firstLine="567"/>
              <w:jc w:val="both"/>
              <w:rPr>
                <w:sz w:val="28"/>
                <w:szCs w:val="28"/>
              </w:rPr>
            </w:pPr>
            <w:r w:rsidRPr="00994217">
              <w:rPr>
                <w:sz w:val="28"/>
                <w:szCs w:val="28"/>
              </w:rPr>
              <w:t xml:space="preserve">На публичных слушаниях присутствовало </w:t>
            </w:r>
            <w:r w:rsidR="003506C2">
              <w:rPr>
                <w:sz w:val="28"/>
                <w:szCs w:val="28"/>
              </w:rPr>
              <w:t>2</w:t>
            </w:r>
            <w:r w:rsidR="001363E5">
              <w:rPr>
                <w:sz w:val="28"/>
                <w:szCs w:val="28"/>
              </w:rPr>
              <w:t>0</w:t>
            </w:r>
            <w:bookmarkStart w:id="0" w:name="_GoBack"/>
            <w:bookmarkEnd w:id="0"/>
            <w:r w:rsidRPr="00994217">
              <w:rPr>
                <w:sz w:val="28"/>
                <w:szCs w:val="28"/>
              </w:rPr>
              <w:t xml:space="preserve"> человек.</w:t>
            </w:r>
          </w:p>
          <w:p w:rsidR="00197C1B" w:rsidRPr="00994217" w:rsidRDefault="00197C1B" w:rsidP="00334AAA">
            <w:pPr>
              <w:ind w:firstLine="567"/>
              <w:jc w:val="both"/>
              <w:rPr>
                <w:sz w:val="28"/>
                <w:szCs w:val="28"/>
              </w:rPr>
            </w:pPr>
          </w:p>
        </w:tc>
      </w:tr>
    </w:tbl>
    <w:p w:rsidR="00197C1B" w:rsidRPr="007D3935" w:rsidRDefault="00197C1B" w:rsidP="00334AAA">
      <w:pPr>
        <w:ind w:firstLine="567"/>
        <w:jc w:val="both"/>
        <w:rPr>
          <w:sz w:val="28"/>
          <w:szCs w:val="28"/>
        </w:rPr>
      </w:pPr>
      <w:r w:rsidRPr="007D3935">
        <w:rPr>
          <w:sz w:val="28"/>
          <w:szCs w:val="28"/>
        </w:rPr>
        <w:t>Выступил Черниговский В.Н..– председательствующий на заседании</w:t>
      </w:r>
      <w:r>
        <w:rPr>
          <w:sz w:val="28"/>
          <w:szCs w:val="28"/>
        </w:rPr>
        <w:t>,</w:t>
      </w:r>
      <w:r w:rsidRPr="007D3935">
        <w:rPr>
          <w:sz w:val="28"/>
          <w:szCs w:val="28"/>
        </w:rPr>
        <w:t xml:space="preserve"> предложил начать публичные слушания. </w:t>
      </w:r>
      <w:r w:rsidR="00CE495E">
        <w:rPr>
          <w:sz w:val="28"/>
          <w:szCs w:val="28"/>
        </w:rPr>
        <w:t xml:space="preserve">Он </w:t>
      </w:r>
      <w:r w:rsidRPr="007D3935">
        <w:rPr>
          <w:sz w:val="28"/>
          <w:szCs w:val="28"/>
        </w:rPr>
        <w:t>зачитал решени</w:t>
      </w:r>
      <w:r w:rsidR="00CE495E">
        <w:rPr>
          <w:sz w:val="28"/>
          <w:szCs w:val="28"/>
        </w:rPr>
        <w:t>е</w:t>
      </w:r>
      <w:r w:rsidRPr="007D3935">
        <w:rPr>
          <w:sz w:val="28"/>
          <w:szCs w:val="28"/>
        </w:rPr>
        <w:t xml:space="preserve"> Совета депутатов Петровского городского округа Ставропольского края от </w:t>
      </w:r>
      <w:r w:rsidR="003506C2">
        <w:rPr>
          <w:sz w:val="28"/>
          <w:szCs w:val="28"/>
        </w:rPr>
        <w:t>07</w:t>
      </w:r>
      <w:r w:rsidR="00CE495E">
        <w:rPr>
          <w:sz w:val="28"/>
          <w:szCs w:val="28"/>
        </w:rPr>
        <w:t>.0</w:t>
      </w:r>
      <w:r w:rsidR="003506C2">
        <w:rPr>
          <w:sz w:val="28"/>
          <w:szCs w:val="28"/>
        </w:rPr>
        <w:t>5</w:t>
      </w:r>
      <w:r w:rsidR="00CE495E">
        <w:rPr>
          <w:sz w:val="28"/>
          <w:szCs w:val="28"/>
        </w:rPr>
        <w:t>.</w:t>
      </w:r>
      <w:r w:rsidRPr="007D3935">
        <w:rPr>
          <w:sz w:val="28"/>
          <w:szCs w:val="28"/>
        </w:rPr>
        <w:t>20</w:t>
      </w:r>
      <w:r w:rsidR="003506C2">
        <w:rPr>
          <w:sz w:val="28"/>
          <w:szCs w:val="28"/>
        </w:rPr>
        <w:t>20</w:t>
      </w:r>
      <w:r w:rsidR="00CE495E">
        <w:rPr>
          <w:sz w:val="28"/>
          <w:szCs w:val="28"/>
        </w:rPr>
        <w:t xml:space="preserve"> </w:t>
      </w:r>
      <w:r w:rsidRPr="007D3935">
        <w:rPr>
          <w:sz w:val="28"/>
          <w:szCs w:val="28"/>
        </w:rPr>
        <w:t xml:space="preserve">г. </w:t>
      </w:r>
      <w:r w:rsidR="00CE495E">
        <w:rPr>
          <w:sz w:val="28"/>
          <w:szCs w:val="28"/>
        </w:rPr>
        <w:t>№ 3</w:t>
      </w:r>
      <w:r w:rsidR="003506C2">
        <w:rPr>
          <w:sz w:val="28"/>
          <w:szCs w:val="28"/>
        </w:rPr>
        <w:t>3</w:t>
      </w:r>
      <w:r w:rsidR="00CE495E" w:rsidRPr="00CE495E">
        <w:rPr>
          <w:sz w:val="28"/>
          <w:szCs w:val="28"/>
        </w:rPr>
        <w:t xml:space="preserve"> </w:t>
      </w:r>
      <w:r w:rsidR="00CE495E">
        <w:rPr>
          <w:sz w:val="28"/>
          <w:szCs w:val="28"/>
        </w:rPr>
        <w:t>«</w:t>
      </w:r>
      <w:r w:rsidR="00CE495E" w:rsidRPr="0005256B">
        <w:rPr>
          <w:sz w:val="28"/>
          <w:szCs w:val="28"/>
        </w:rPr>
        <w:t>О назначении публичных слушаний по проекту решения Совета депутатов Петровского городского округа Ставропольского края «Об исполнении бюджета Петровского городского округа Ставропольского края за 201</w:t>
      </w:r>
      <w:r w:rsidR="003506C2">
        <w:rPr>
          <w:sz w:val="28"/>
          <w:szCs w:val="28"/>
        </w:rPr>
        <w:t>9</w:t>
      </w:r>
      <w:r w:rsidR="00CE495E" w:rsidRPr="0005256B">
        <w:rPr>
          <w:sz w:val="28"/>
          <w:szCs w:val="28"/>
        </w:rPr>
        <w:t xml:space="preserve"> год»</w:t>
      </w:r>
      <w:r w:rsidRPr="007D3935">
        <w:rPr>
          <w:sz w:val="28"/>
          <w:szCs w:val="28"/>
        </w:rPr>
        <w:t>, внесенны</w:t>
      </w:r>
      <w:r w:rsidR="00CE495E">
        <w:rPr>
          <w:sz w:val="28"/>
          <w:szCs w:val="28"/>
        </w:rPr>
        <w:t>й</w:t>
      </w:r>
      <w:r w:rsidRPr="007D3935">
        <w:rPr>
          <w:sz w:val="28"/>
          <w:szCs w:val="28"/>
        </w:rPr>
        <w:t xml:space="preserve"> главой Петровского городского округа Ставропольского края Захарченко А.А.</w:t>
      </w:r>
    </w:p>
    <w:p w:rsidR="00197C1B" w:rsidRDefault="00197C1B" w:rsidP="00334AAA">
      <w:pPr>
        <w:ind w:firstLine="567"/>
        <w:jc w:val="both"/>
        <w:rPr>
          <w:sz w:val="28"/>
          <w:szCs w:val="28"/>
        </w:rPr>
      </w:pPr>
      <w:r w:rsidRPr="00994217">
        <w:rPr>
          <w:sz w:val="28"/>
          <w:szCs w:val="28"/>
        </w:rPr>
        <w:t xml:space="preserve">Председательствующий предоставил слово </w:t>
      </w:r>
      <w:proofErr w:type="spellStart"/>
      <w:r w:rsidRPr="00994217">
        <w:rPr>
          <w:sz w:val="28"/>
          <w:szCs w:val="28"/>
        </w:rPr>
        <w:t>Сухомлиновой</w:t>
      </w:r>
      <w:proofErr w:type="spellEnd"/>
      <w:r w:rsidRPr="00994217">
        <w:rPr>
          <w:sz w:val="28"/>
          <w:szCs w:val="28"/>
        </w:rPr>
        <w:t xml:space="preserve"> В.П. – </w:t>
      </w:r>
      <w:r w:rsidR="003506C2">
        <w:rPr>
          <w:sz w:val="28"/>
          <w:szCs w:val="28"/>
        </w:rPr>
        <w:t xml:space="preserve">первому </w:t>
      </w:r>
      <w:r w:rsidRPr="00994217">
        <w:rPr>
          <w:sz w:val="28"/>
          <w:szCs w:val="28"/>
        </w:rPr>
        <w:t xml:space="preserve">заместителю главы администрации -начальнику финансового управления администрации Петровского городского округа Ставропольского края, которой главой Петровского городского округа Ставропольского края было поручено представлять </w:t>
      </w:r>
      <w:r>
        <w:rPr>
          <w:sz w:val="28"/>
          <w:szCs w:val="28"/>
        </w:rPr>
        <w:t>вышеуказанные проекты решений Совета депутатов Петровского городского округа Ставропольского края.</w:t>
      </w:r>
    </w:p>
    <w:p w:rsidR="00197C1B" w:rsidRDefault="00197C1B" w:rsidP="00334AAA">
      <w:pPr>
        <w:pStyle w:val="Style6"/>
        <w:ind w:firstLine="567"/>
        <w:jc w:val="both"/>
        <w:rPr>
          <w:sz w:val="28"/>
          <w:szCs w:val="28"/>
        </w:rPr>
      </w:pPr>
    </w:p>
    <w:p w:rsidR="00197C1B" w:rsidRPr="000A2A4F" w:rsidRDefault="00197C1B" w:rsidP="00334AAA">
      <w:pPr>
        <w:pStyle w:val="Style6"/>
        <w:ind w:firstLine="567"/>
        <w:jc w:val="both"/>
        <w:rPr>
          <w:sz w:val="28"/>
          <w:szCs w:val="28"/>
        </w:rPr>
      </w:pPr>
      <w:r w:rsidRPr="000A2A4F">
        <w:rPr>
          <w:sz w:val="28"/>
          <w:szCs w:val="28"/>
        </w:rPr>
        <w:t>По вопросу повестки дня докладчик пояснила депутатам следующее.</w:t>
      </w:r>
    </w:p>
    <w:p w:rsidR="003506C2" w:rsidRPr="003506C2" w:rsidRDefault="003506C2" w:rsidP="003506C2">
      <w:pPr>
        <w:ind w:firstLine="567"/>
        <w:jc w:val="both"/>
        <w:rPr>
          <w:sz w:val="28"/>
          <w:szCs w:val="28"/>
        </w:rPr>
      </w:pPr>
      <w:r w:rsidRPr="003506C2">
        <w:rPr>
          <w:sz w:val="28"/>
          <w:szCs w:val="28"/>
        </w:rPr>
        <w:t>Проект решения Совета депутатов Петровского городского округа Ставропольского края «Об исполнении бюджета Петровского городского округа Ставропольского края за 2019 год» подготовлен с целью соблюдения Бюджетного кодекса Российской Федерации, Положения о бюджетном процессе в Петровском городском округе Ставропольского края, утвержденного решением Совета депутатов Петровского городского округа Ставропольского края от 03 ноября 2017 года № 23</w:t>
      </w:r>
    </w:p>
    <w:p w:rsidR="003506C2" w:rsidRPr="003506C2" w:rsidRDefault="003506C2" w:rsidP="003506C2">
      <w:pPr>
        <w:ind w:firstLine="567"/>
        <w:jc w:val="both"/>
        <w:rPr>
          <w:sz w:val="28"/>
          <w:szCs w:val="28"/>
        </w:rPr>
      </w:pPr>
      <w:r w:rsidRPr="003506C2">
        <w:rPr>
          <w:sz w:val="28"/>
          <w:szCs w:val="28"/>
        </w:rPr>
        <w:t xml:space="preserve">1. В бюджет Петровского городского округа Ставропольского края (далее – местный бюджет) за 2019 год поступило 2 025,3 млн. рублей доходов. Доходная часть местного бюджета выполнена на 101,3 % к годовым бюджетным назначениям (запланировано 2 000,2 млн. рублей). По </w:t>
      </w:r>
      <w:r w:rsidRPr="003506C2">
        <w:rPr>
          <w:sz w:val="28"/>
          <w:szCs w:val="28"/>
        </w:rPr>
        <w:lastRenderedPageBreak/>
        <w:t>сравнению с 2018 годом, с учетом увеличения в 2019 году норматива отчислений в местный бюджет от налога на доходы физических лиц, поступление доходов увеличилось на 41,5 млн. рублей. Вместе с тем в сопоставимых показателях 2018 года общая сумма доходов за 2019 год увеличилась несущественно – всего на 363,7 тыс. рублей: снижение поступлений налоговых и неналоговых доходов компенсировано ростом безвозмездных поступлений в местный бюджет.</w:t>
      </w:r>
    </w:p>
    <w:p w:rsidR="003506C2" w:rsidRPr="003506C2" w:rsidRDefault="003506C2" w:rsidP="003506C2">
      <w:pPr>
        <w:ind w:firstLine="567"/>
        <w:jc w:val="both"/>
        <w:rPr>
          <w:sz w:val="28"/>
          <w:szCs w:val="28"/>
        </w:rPr>
      </w:pPr>
      <w:r w:rsidRPr="003506C2">
        <w:rPr>
          <w:sz w:val="28"/>
          <w:szCs w:val="28"/>
        </w:rPr>
        <w:t>В общей сумме поступлений за 2019 год 23,7 % или 479,3 млн. рублей составили налоговые и неналоговые доходы. Безвозмездные поступления занимают 76,3 % всех доходов местного бюджета или 1 546,0 млн. рублей. За 2019 год по сравнению с 2018 годом на 42,5 млн. рублей увеличился объем поступивших субвенций местному бюджету на выполнение передаваемых полномочий, при этом объем полученных субсидий сократился на 50,0 млн. рублей. Объем дотаций на выравнивание уровня бюджетной обеспеченности так же увеличился на 26,6 млн. рублей. Уменьшает объем безвозмездных поступлений в анализируемом периоде возврат остатков субсидий, субвенций, иных межбюджетных трансфертов прошлых лет, имеющих целевое назначение из местного бюджета в бюджет Ставропольского края (далее - краевой бюджет) на 2,1 млн. рублей (за 2018 год сумма возвращенных остатков в краевой бюджет составила 1,1 млн. рублей).</w:t>
      </w:r>
    </w:p>
    <w:p w:rsidR="003506C2" w:rsidRPr="003506C2" w:rsidRDefault="003506C2" w:rsidP="003506C2">
      <w:pPr>
        <w:ind w:firstLine="567"/>
        <w:jc w:val="both"/>
        <w:rPr>
          <w:sz w:val="28"/>
          <w:szCs w:val="28"/>
        </w:rPr>
      </w:pPr>
      <w:r w:rsidRPr="003506C2">
        <w:rPr>
          <w:sz w:val="28"/>
          <w:szCs w:val="28"/>
        </w:rPr>
        <w:t>Наиболее значительные суммы доходов получены по следующим доходным источникам: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9"/>
        <w:gridCol w:w="944"/>
        <w:gridCol w:w="944"/>
        <w:gridCol w:w="948"/>
        <w:gridCol w:w="942"/>
        <w:gridCol w:w="944"/>
        <w:gridCol w:w="944"/>
        <w:gridCol w:w="886"/>
        <w:gridCol w:w="824"/>
      </w:tblGrid>
      <w:tr w:rsidR="003506C2" w:rsidRPr="003506C2" w:rsidTr="00780B3C">
        <w:trPr>
          <w:trHeight w:val="597"/>
        </w:trPr>
        <w:tc>
          <w:tcPr>
            <w:tcW w:w="1062" w:type="pct"/>
            <w:vMerge w:val="restart"/>
            <w:vAlign w:val="center"/>
          </w:tcPr>
          <w:p w:rsidR="003506C2" w:rsidRPr="003506C2" w:rsidRDefault="003506C2" w:rsidP="003506C2">
            <w:pPr>
              <w:jc w:val="both"/>
            </w:pPr>
            <w:r w:rsidRPr="003506C2">
              <w:t>Источники доходов</w:t>
            </w:r>
          </w:p>
        </w:tc>
        <w:tc>
          <w:tcPr>
            <w:tcW w:w="1008" w:type="pct"/>
            <w:gridSpan w:val="2"/>
            <w:vAlign w:val="center"/>
          </w:tcPr>
          <w:p w:rsidR="003506C2" w:rsidRPr="003506C2" w:rsidRDefault="003506C2" w:rsidP="003506C2">
            <w:pPr>
              <w:jc w:val="both"/>
            </w:pPr>
            <w:r w:rsidRPr="003506C2">
              <w:t>Утверждено на</w:t>
            </w:r>
          </w:p>
          <w:p w:rsidR="003506C2" w:rsidRPr="003506C2" w:rsidRDefault="003506C2" w:rsidP="003506C2">
            <w:pPr>
              <w:jc w:val="both"/>
            </w:pPr>
            <w:r w:rsidRPr="003506C2">
              <w:t>год (в сопоставимых показателях)</w:t>
            </w:r>
          </w:p>
        </w:tc>
        <w:tc>
          <w:tcPr>
            <w:tcW w:w="1009" w:type="pct"/>
            <w:gridSpan w:val="2"/>
            <w:vAlign w:val="center"/>
          </w:tcPr>
          <w:p w:rsidR="003506C2" w:rsidRPr="003506C2" w:rsidRDefault="003506C2" w:rsidP="003506C2">
            <w:pPr>
              <w:jc w:val="both"/>
            </w:pPr>
            <w:r w:rsidRPr="003506C2">
              <w:t>Фактическое исполнение (в сопоставимых показателях)</w:t>
            </w:r>
          </w:p>
        </w:tc>
        <w:tc>
          <w:tcPr>
            <w:tcW w:w="1008" w:type="pct"/>
            <w:gridSpan w:val="2"/>
            <w:vAlign w:val="center"/>
          </w:tcPr>
          <w:p w:rsidR="003506C2" w:rsidRPr="003506C2" w:rsidRDefault="003506C2" w:rsidP="003506C2">
            <w:pPr>
              <w:jc w:val="both"/>
            </w:pPr>
            <w:r w:rsidRPr="003506C2">
              <w:t>Отклонение</w:t>
            </w:r>
          </w:p>
          <w:p w:rsidR="003506C2" w:rsidRPr="003506C2" w:rsidRDefault="003506C2" w:rsidP="003506C2">
            <w:pPr>
              <w:jc w:val="both"/>
            </w:pPr>
            <w:r w:rsidRPr="003506C2">
              <w:t>+,-</w:t>
            </w:r>
          </w:p>
        </w:tc>
        <w:tc>
          <w:tcPr>
            <w:tcW w:w="913" w:type="pct"/>
            <w:gridSpan w:val="2"/>
            <w:vAlign w:val="center"/>
          </w:tcPr>
          <w:p w:rsidR="003506C2" w:rsidRPr="003506C2" w:rsidRDefault="003506C2" w:rsidP="003506C2">
            <w:pPr>
              <w:jc w:val="both"/>
            </w:pPr>
            <w:r w:rsidRPr="003506C2">
              <w:t>Процент</w:t>
            </w:r>
          </w:p>
          <w:p w:rsidR="003506C2" w:rsidRPr="003506C2" w:rsidRDefault="003506C2" w:rsidP="003506C2">
            <w:pPr>
              <w:jc w:val="both"/>
            </w:pPr>
            <w:r w:rsidRPr="003506C2">
              <w:t xml:space="preserve">выполнения </w:t>
            </w:r>
          </w:p>
        </w:tc>
      </w:tr>
      <w:tr w:rsidR="003506C2" w:rsidRPr="003506C2" w:rsidTr="00780B3C">
        <w:trPr>
          <w:trHeight w:val="355"/>
        </w:trPr>
        <w:tc>
          <w:tcPr>
            <w:tcW w:w="1062" w:type="pct"/>
            <w:vMerge/>
            <w:vAlign w:val="center"/>
          </w:tcPr>
          <w:p w:rsidR="003506C2" w:rsidRPr="003506C2" w:rsidRDefault="003506C2" w:rsidP="003506C2">
            <w:pPr>
              <w:jc w:val="both"/>
            </w:pPr>
          </w:p>
        </w:tc>
        <w:tc>
          <w:tcPr>
            <w:tcW w:w="504" w:type="pct"/>
            <w:vAlign w:val="center"/>
          </w:tcPr>
          <w:p w:rsidR="003506C2" w:rsidRPr="003506C2" w:rsidRDefault="003506C2" w:rsidP="003506C2">
            <w:pPr>
              <w:jc w:val="both"/>
            </w:pPr>
            <w:r w:rsidRPr="003506C2">
              <w:t xml:space="preserve"> </w:t>
            </w:r>
            <w:smartTag w:uri="urn:schemas-microsoft-com:office:smarttags" w:element="metricconverter">
              <w:smartTagPr>
                <w:attr w:name="ProductID" w:val="2018 г"/>
              </w:smartTagPr>
              <w:r w:rsidRPr="003506C2">
                <w:t>2018 г</w:t>
              </w:r>
            </w:smartTag>
            <w:r w:rsidRPr="003506C2">
              <w:t>.</w:t>
            </w:r>
          </w:p>
        </w:tc>
        <w:tc>
          <w:tcPr>
            <w:tcW w:w="504" w:type="pct"/>
            <w:vAlign w:val="center"/>
          </w:tcPr>
          <w:p w:rsidR="003506C2" w:rsidRPr="003506C2" w:rsidRDefault="003506C2" w:rsidP="003506C2">
            <w:pPr>
              <w:jc w:val="both"/>
            </w:pPr>
            <w:r w:rsidRPr="003506C2">
              <w:t xml:space="preserve"> </w:t>
            </w:r>
            <w:smartTag w:uri="urn:schemas-microsoft-com:office:smarttags" w:element="metricconverter">
              <w:smartTagPr>
                <w:attr w:name="ProductID" w:val="2019 г"/>
              </w:smartTagPr>
              <w:r w:rsidRPr="003506C2">
                <w:t>2019 г</w:t>
              </w:r>
            </w:smartTag>
            <w:r w:rsidRPr="003506C2">
              <w:t>.</w:t>
            </w:r>
          </w:p>
        </w:tc>
        <w:tc>
          <w:tcPr>
            <w:tcW w:w="506" w:type="pct"/>
            <w:vAlign w:val="center"/>
          </w:tcPr>
          <w:p w:rsidR="003506C2" w:rsidRPr="003506C2" w:rsidRDefault="003506C2" w:rsidP="003506C2">
            <w:pPr>
              <w:jc w:val="both"/>
            </w:pPr>
            <w:r w:rsidRPr="003506C2">
              <w:t xml:space="preserve"> </w:t>
            </w:r>
            <w:smartTag w:uri="urn:schemas-microsoft-com:office:smarttags" w:element="metricconverter">
              <w:smartTagPr>
                <w:attr w:name="ProductID" w:val="2018 г"/>
              </w:smartTagPr>
              <w:r w:rsidRPr="003506C2">
                <w:t>2018 г</w:t>
              </w:r>
            </w:smartTag>
            <w:r w:rsidRPr="003506C2">
              <w:t>.</w:t>
            </w:r>
          </w:p>
        </w:tc>
        <w:tc>
          <w:tcPr>
            <w:tcW w:w="503" w:type="pct"/>
            <w:vAlign w:val="center"/>
          </w:tcPr>
          <w:p w:rsidR="003506C2" w:rsidRPr="003506C2" w:rsidRDefault="003506C2" w:rsidP="003506C2">
            <w:pPr>
              <w:jc w:val="both"/>
            </w:pPr>
            <w:r w:rsidRPr="003506C2">
              <w:t xml:space="preserve"> </w:t>
            </w:r>
            <w:smartTag w:uri="urn:schemas-microsoft-com:office:smarttags" w:element="metricconverter">
              <w:smartTagPr>
                <w:attr w:name="ProductID" w:val="2019 г"/>
              </w:smartTagPr>
              <w:r w:rsidRPr="003506C2">
                <w:t>2019 г</w:t>
              </w:r>
            </w:smartTag>
            <w:r w:rsidRPr="003506C2">
              <w:t>.</w:t>
            </w:r>
          </w:p>
        </w:tc>
        <w:tc>
          <w:tcPr>
            <w:tcW w:w="504" w:type="pct"/>
            <w:vAlign w:val="center"/>
          </w:tcPr>
          <w:p w:rsidR="003506C2" w:rsidRPr="003506C2" w:rsidRDefault="003506C2" w:rsidP="003506C2">
            <w:pPr>
              <w:jc w:val="both"/>
            </w:pPr>
            <w:r w:rsidRPr="003506C2">
              <w:t xml:space="preserve"> </w:t>
            </w:r>
            <w:smartTag w:uri="urn:schemas-microsoft-com:office:smarttags" w:element="metricconverter">
              <w:smartTagPr>
                <w:attr w:name="ProductID" w:val="2018 г"/>
              </w:smartTagPr>
              <w:r w:rsidRPr="003506C2">
                <w:t>2018 г</w:t>
              </w:r>
            </w:smartTag>
            <w:r w:rsidRPr="003506C2">
              <w:t>.</w:t>
            </w:r>
          </w:p>
        </w:tc>
        <w:tc>
          <w:tcPr>
            <w:tcW w:w="504" w:type="pct"/>
            <w:vAlign w:val="center"/>
          </w:tcPr>
          <w:p w:rsidR="003506C2" w:rsidRPr="003506C2" w:rsidRDefault="003506C2" w:rsidP="003506C2">
            <w:pPr>
              <w:jc w:val="both"/>
            </w:pPr>
            <w:r w:rsidRPr="003506C2">
              <w:t xml:space="preserve"> </w:t>
            </w:r>
            <w:smartTag w:uri="urn:schemas-microsoft-com:office:smarttags" w:element="metricconverter">
              <w:smartTagPr>
                <w:attr w:name="ProductID" w:val="2019 г"/>
              </w:smartTagPr>
              <w:r w:rsidRPr="003506C2">
                <w:t>2019 г</w:t>
              </w:r>
            </w:smartTag>
            <w:r w:rsidRPr="003506C2">
              <w:t>.</w:t>
            </w:r>
          </w:p>
        </w:tc>
        <w:tc>
          <w:tcPr>
            <w:tcW w:w="473" w:type="pct"/>
            <w:vAlign w:val="center"/>
          </w:tcPr>
          <w:p w:rsidR="003506C2" w:rsidRPr="003506C2" w:rsidRDefault="003506C2" w:rsidP="003506C2">
            <w:pPr>
              <w:jc w:val="both"/>
            </w:pPr>
            <w:smartTag w:uri="urn:schemas-microsoft-com:office:smarttags" w:element="metricconverter">
              <w:smartTagPr>
                <w:attr w:name="ProductID" w:val="2018 г"/>
              </w:smartTagPr>
              <w:r w:rsidRPr="003506C2">
                <w:t>2018 г</w:t>
              </w:r>
            </w:smartTag>
            <w:r w:rsidRPr="003506C2">
              <w:t>.</w:t>
            </w:r>
          </w:p>
        </w:tc>
        <w:tc>
          <w:tcPr>
            <w:tcW w:w="440" w:type="pct"/>
            <w:vAlign w:val="center"/>
          </w:tcPr>
          <w:p w:rsidR="003506C2" w:rsidRPr="003506C2" w:rsidRDefault="003506C2" w:rsidP="003506C2">
            <w:pPr>
              <w:jc w:val="both"/>
            </w:pPr>
            <w:smartTag w:uri="urn:schemas-microsoft-com:office:smarttags" w:element="metricconverter">
              <w:smartTagPr>
                <w:attr w:name="ProductID" w:val="2019 г"/>
              </w:smartTagPr>
              <w:r w:rsidRPr="003506C2">
                <w:t>2019 г</w:t>
              </w:r>
            </w:smartTag>
            <w:r w:rsidRPr="003506C2">
              <w:t>.</w:t>
            </w:r>
          </w:p>
        </w:tc>
      </w:tr>
      <w:tr w:rsidR="003506C2" w:rsidRPr="003506C2" w:rsidTr="00780B3C">
        <w:trPr>
          <w:trHeight w:val="491"/>
        </w:trPr>
        <w:tc>
          <w:tcPr>
            <w:tcW w:w="1062" w:type="pct"/>
          </w:tcPr>
          <w:p w:rsidR="003506C2" w:rsidRPr="003506C2" w:rsidRDefault="003506C2" w:rsidP="003506C2">
            <w:pPr>
              <w:jc w:val="both"/>
            </w:pPr>
            <w:r w:rsidRPr="003506C2">
              <w:t>Налог на доходы физических лиц</w:t>
            </w:r>
          </w:p>
        </w:tc>
        <w:tc>
          <w:tcPr>
            <w:tcW w:w="504" w:type="pct"/>
          </w:tcPr>
          <w:p w:rsidR="003506C2" w:rsidRPr="003506C2" w:rsidRDefault="003506C2" w:rsidP="003506C2">
            <w:pPr>
              <w:jc w:val="both"/>
            </w:pPr>
            <w:r w:rsidRPr="003506C2">
              <w:t>219,2</w:t>
            </w:r>
          </w:p>
        </w:tc>
        <w:tc>
          <w:tcPr>
            <w:tcW w:w="504" w:type="pct"/>
          </w:tcPr>
          <w:p w:rsidR="003506C2" w:rsidRPr="003506C2" w:rsidRDefault="003506C2" w:rsidP="003506C2">
            <w:pPr>
              <w:jc w:val="both"/>
            </w:pPr>
            <w:r w:rsidRPr="003506C2">
              <w:t>220,5</w:t>
            </w:r>
          </w:p>
        </w:tc>
        <w:tc>
          <w:tcPr>
            <w:tcW w:w="506" w:type="pct"/>
          </w:tcPr>
          <w:p w:rsidR="003506C2" w:rsidRPr="003506C2" w:rsidRDefault="003506C2" w:rsidP="003506C2">
            <w:pPr>
              <w:jc w:val="both"/>
            </w:pPr>
            <w:r w:rsidRPr="003506C2">
              <w:t>236,4</w:t>
            </w:r>
          </w:p>
        </w:tc>
        <w:tc>
          <w:tcPr>
            <w:tcW w:w="503" w:type="pct"/>
          </w:tcPr>
          <w:p w:rsidR="003506C2" w:rsidRPr="003506C2" w:rsidRDefault="003506C2" w:rsidP="003506C2">
            <w:pPr>
              <w:jc w:val="both"/>
            </w:pPr>
            <w:r w:rsidRPr="003506C2">
              <w:t>220,6</w:t>
            </w:r>
          </w:p>
        </w:tc>
        <w:tc>
          <w:tcPr>
            <w:tcW w:w="504" w:type="pct"/>
          </w:tcPr>
          <w:p w:rsidR="003506C2" w:rsidRPr="003506C2" w:rsidRDefault="003506C2" w:rsidP="003506C2">
            <w:pPr>
              <w:jc w:val="both"/>
            </w:pPr>
            <w:r w:rsidRPr="003506C2">
              <w:t>17,2</w:t>
            </w:r>
          </w:p>
        </w:tc>
        <w:tc>
          <w:tcPr>
            <w:tcW w:w="504" w:type="pct"/>
          </w:tcPr>
          <w:p w:rsidR="003506C2" w:rsidRPr="003506C2" w:rsidRDefault="003506C2" w:rsidP="003506C2">
            <w:pPr>
              <w:jc w:val="both"/>
            </w:pPr>
            <w:r w:rsidRPr="003506C2">
              <w:t>0,1</w:t>
            </w:r>
          </w:p>
        </w:tc>
        <w:tc>
          <w:tcPr>
            <w:tcW w:w="473" w:type="pct"/>
          </w:tcPr>
          <w:p w:rsidR="003506C2" w:rsidRPr="003506C2" w:rsidRDefault="003506C2" w:rsidP="003506C2">
            <w:pPr>
              <w:jc w:val="both"/>
            </w:pPr>
            <w:r w:rsidRPr="003506C2">
              <w:t>107,8</w:t>
            </w:r>
          </w:p>
        </w:tc>
        <w:tc>
          <w:tcPr>
            <w:tcW w:w="440" w:type="pct"/>
          </w:tcPr>
          <w:p w:rsidR="003506C2" w:rsidRPr="003506C2" w:rsidRDefault="003506C2" w:rsidP="003506C2">
            <w:pPr>
              <w:jc w:val="both"/>
            </w:pPr>
            <w:r w:rsidRPr="003506C2">
              <w:t>100,1</w:t>
            </w:r>
          </w:p>
        </w:tc>
      </w:tr>
      <w:tr w:rsidR="003506C2" w:rsidRPr="003506C2" w:rsidTr="00780B3C">
        <w:trPr>
          <w:trHeight w:val="513"/>
        </w:trPr>
        <w:tc>
          <w:tcPr>
            <w:tcW w:w="1062" w:type="pct"/>
          </w:tcPr>
          <w:p w:rsidR="003506C2" w:rsidRPr="003506C2" w:rsidRDefault="003506C2" w:rsidP="003506C2">
            <w:pPr>
              <w:jc w:val="both"/>
            </w:pPr>
            <w:r w:rsidRPr="003506C2">
              <w:t xml:space="preserve">Акцизы по подакцизным товарам </w:t>
            </w:r>
          </w:p>
        </w:tc>
        <w:tc>
          <w:tcPr>
            <w:tcW w:w="504" w:type="pct"/>
          </w:tcPr>
          <w:p w:rsidR="003506C2" w:rsidRPr="003506C2" w:rsidRDefault="003506C2" w:rsidP="003506C2">
            <w:pPr>
              <w:jc w:val="both"/>
            </w:pPr>
            <w:r w:rsidRPr="003506C2">
              <w:t>29,8</w:t>
            </w:r>
          </w:p>
        </w:tc>
        <w:tc>
          <w:tcPr>
            <w:tcW w:w="504" w:type="pct"/>
          </w:tcPr>
          <w:p w:rsidR="003506C2" w:rsidRPr="003506C2" w:rsidRDefault="003506C2" w:rsidP="003506C2">
            <w:pPr>
              <w:jc w:val="both"/>
            </w:pPr>
            <w:r w:rsidRPr="003506C2">
              <w:t>36,9</w:t>
            </w:r>
          </w:p>
        </w:tc>
        <w:tc>
          <w:tcPr>
            <w:tcW w:w="506" w:type="pct"/>
          </w:tcPr>
          <w:p w:rsidR="003506C2" w:rsidRPr="003506C2" w:rsidRDefault="003506C2" w:rsidP="003506C2">
            <w:pPr>
              <w:jc w:val="both"/>
            </w:pPr>
            <w:r w:rsidRPr="003506C2">
              <w:t>32,2</w:t>
            </w:r>
          </w:p>
        </w:tc>
        <w:tc>
          <w:tcPr>
            <w:tcW w:w="503" w:type="pct"/>
          </w:tcPr>
          <w:p w:rsidR="003506C2" w:rsidRPr="003506C2" w:rsidRDefault="003506C2" w:rsidP="003506C2">
            <w:pPr>
              <w:jc w:val="both"/>
            </w:pPr>
            <w:r w:rsidRPr="003506C2">
              <w:t>36,8</w:t>
            </w:r>
          </w:p>
        </w:tc>
        <w:tc>
          <w:tcPr>
            <w:tcW w:w="504" w:type="pct"/>
          </w:tcPr>
          <w:p w:rsidR="003506C2" w:rsidRPr="003506C2" w:rsidRDefault="003506C2" w:rsidP="003506C2">
            <w:pPr>
              <w:jc w:val="both"/>
            </w:pPr>
            <w:r w:rsidRPr="003506C2">
              <w:t>2,4</w:t>
            </w:r>
          </w:p>
        </w:tc>
        <w:tc>
          <w:tcPr>
            <w:tcW w:w="504" w:type="pct"/>
          </w:tcPr>
          <w:p w:rsidR="003506C2" w:rsidRPr="003506C2" w:rsidRDefault="003506C2" w:rsidP="003506C2">
            <w:pPr>
              <w:jc w:val="both"/>
            </w:pPr>
            <w:r w:rsidRPr="003506C2">
              <w:t>-0,1</w:t>
            </w:r>
          </w:p>
        </w:tc>
        <w:tc>
          <w:tcPr>
            <w:tcW w:w="473" w:type="pct"/>
          </w:tcPr>
          <w:p w:rsidR="003506C2" w:rsidRPr="003506C2" w:rsidRDefault="003506C2" w:rsidP="003506C2">
            <w:pPr>
              <w:jc w:val="both"/>
            </w:pPr>
            <w:r w:rsidRPr="003506C2">
              <w:t>108,0</w:t>
            </w:r>
          </w:p>
        </w:tc>
        <w:tc>
          <w:tcPr>
            <w:tcW w:w="440" w:type="pct"/>
          </w:tcPr>
          <w:p w:rsidR="003506C2" w:rsidRPr="003506C2" w:rsidRDefault="003506C2" w:rsidP="003506C2">
            <w:pPr>
              <w:jc w:val="both"/>
            </w:pPr>
            <w:r w:rsidRPr="003506C2">
              <w:t>99,7</w:t>
            </w:r>
          </w:p>
        </w:tc>
      </w:tr>
      <w:tr w:rsidR="003506C2" w:rsidRPr="003506C2" w:rsidTr="00780B3C">
        <w:trPr>
          <w:trHeight w:val="513"/>
        </w:trPr>
        <w:tc>
          <w:tcPr>
            <w:tcW w:w="1062" w:type="pct"/>
          </w:tcPr>
          <w:p w:rsidR="003506C2" w:rsidRPr="003506C2" w:rsidRDefault="003506C2" w:rsidP="003506C2">
            <w:pPr>
              <w:jc w:val="both"/>
            </w:pPr>
            <w:r w:rsidRPr="003506C2">
              <w:t>Единый налог на вмененный доход</w:t>
            </w:r>
          </w:p>
        </w:tc>
        <w:tc>
          <w:tcPr>
            <w:tcW w:w="504" w:type="pct"/>
          </w:tcPr>
          <w:p w:rsidR="003506C2" w:rsidRPr="003506C2" w:rsidRDefault="003506C2" w:rsidP="003506C2">
            <w:pPr>
              <w:jc w:val="both"/>
            </w:pPr>
            <w:r w:rsidRPr="003506C2">
              <w:t>26,3</w:t>
            </w:r>
          </w:p>
        </w:tc>
        <w:tc>
          <w:tcPr>
            <w:tcW w:w="504" w:type="pct"/>
          </w:tcPr>
          <w:p w:rsidR="003506C2" w:rsidRPr="003506C2" w:rsidRDefault="003506C2" w:rsidP="003506C2">
            <w:pPr>
              <w:jc w:val="both"/>
            </w:pPr>
            <w:r w:rsidRPr="003506C2">
              <w:t>27,0</w:t>
            </w:r>
          </w:p>
        </w:tc>
        <w:tc>
          <w:tcPr>
            <w:tcW w:w="506" w:type="pct"/>
          </w:tcPr>
          <w:p w:rsidR="003506C2" w:rsidRPr="003506C2" w:rsidRDefault="003506C2" w:rsidP="003506C2">
            <w:pPr>
              <w:jc w:val="both"/>
            </w:pPr>
            <w:r w:rsidRPr="003506C2">
              <w:t>26,6</w:t>
            </w:r>
          </w:p>
        </w:tc>
        <w:tc>
          <w:tcPr>
            <w:tcW w:w="503" w:type="pct"/>
          </w:tcPr>
          <w:p w:rsidR="003506C2" w:rsidRPr="003506C2" w:rsidRDefault="003506C2" w:rsidP="003506C2">
            <w:pPr>
              <w:jc w:val="both"/>
            </w:pPr>
            <w:r w:rsidRPr="003506C2">
              <w:t>27,4</w:t>
            </w:r>
          </w:p>
        </w:tc>
        <w:tc>
          <w:tcPr>
            <w:tcW w:w="504" w:type="pct"/>
          </w:tcPr>
          <w:p w:rsidR="003506C2" w:rsidRPr="003506C2" w:rsidRDefault="003506C2" w:rsidP="003506C2">
            <w:pPr>
              <w:jc w:val="both"/>
            </w:pPr>
            <w:r w:rsidRPr="003506C2">
              <w:t>0,3</w:t>
            </w:r>
          </w:p>
        </w:tc>
        <w:tc>
          <w:tcPr>
            <w:tcW w:w="504" w:type="pct"/>
          </w:tcPr>
          <w:p w:rsidR="003506C2" w:rsidRPr="003506C2" w:rsidRDefault="003506C2" w:rsidP="003506C2">
            <w:pPr>
              <w:jc w:val="both"/>
            </w:pPr>
            <w:r w:rsidRPr="003506C2">
              <w:t>0,4</w:t>
            </w:r>
          </w:p>
        </w:tc>
        <w:tc>
          <w:tcPr>
            <w:tcW w:w="473" w:type="pct"/>
          </w:tcPr>
          <w:p w:rsidR="003506C2" w:rsidRPr="003506C2" w:rsidRDefault="003506C2" w:rsidP="003506C2">
            <w:pPr>
              <w:jc w:val="both"/>
            </w:pPr>
            <w:r w:rsidRPr="003506C2">
              <w:t>101,1</w:t>
            </w:r>
          </w:p>
        </w:tc>
        <w:tc>
          <w:tcPr>
            <w:tcW w:w="440" w:type="pct"/>
          </w:tcPr>
          <w:p w:rsidR="003506C2" w:rsidRPr="003506C2" w:rsidRDefault="003506C2" w:rsidP="003506C2">
            <w:pPr>
              <w:jc w:val="both"/>
            </w:pPr>
            <w:r w:rsidRPr="003506C2">
              <w:t>101,5</w:t>
            </w:r>
          </w:p>
        </w:tc>
      </w:tr>
      <w:tr w:rsidR="003506C2" w:rsidRPr="003506C2" w:rsidTr="00780B3C">
        <w:trPr>
          <w:trHeight w:val="597"/>
        </w:trPr>
        <w:tc>
          <w:tcPr>
            <w:tcW w:w="1062" w:type="pct"/>
          </w:tcPr>
          <w:p w:rsidR="003506C2" w:rsidRPr="003506C2" w:rsidRDefault="003506C2" w:rsidP="003506C2">
            <w:pPr>
              <w:jc w:val="both"/>
            </w:pPr>
            <w:r w:rsidRPr="003506C2">
              <w:t xml:space="preserve">Государственная пошлина </w:t>
            </w:r>
          </w:p>
        </w:tc>
        <w:tc>
          <w:tcPr>
            <w:tcW w:w="504" w:type="pct"/>
          </w:tcPr>
          <w:p w:rsidR="003506C2" w:rsidRPr="003506C2" w:rsidRDefault="003506C2" w:rsidP="003506C2">
            <w:pPr>
              <w:jc w:val="both"/>
            </w:pPr>
            <w:r w:rsidRPr="003506C2">
              <w:t>4,9</w:t>
            </w:r>
          </w:p>
        </w:tc>
        <w:tc>
          <w:tcPr>
            <w:tcW w:w="504" w:type="pct"/>
          </w:tcPr>
          <w:p w:rsidR="003506C2" w:rsidRPr="003506C2" w:rsidRDefault="003506C2" w:rsidP="003506C2">
            <w:pPr>
              <w:jc w:val="both"/>
            </w:pPr>
            <w:r w:rsidRPr="003506C2">
              <w:t>6,6</w:t>
            </w:r>
          </w:p>
        </w:tc>
        <w:tc>
          <w:tcPr>
            <w:tcW w:w="506" w:type="pct"/>
          </w:tcPr>
          <w:p w:rsidR="003506C2" w:rsidRPr="003506C2" w:rsidRDefault="003506C2" w:rsidP="003506C2">
            <w:pPr>
              <w:jc w:val="both"/>
            </w:pPr>
            <w:r w:rsidRPr="003506C2">
              <w:t>5,5</w:t>
            </w:r>
          </w:p>
        </w:tc>
        <w:tc>
          <w:tcPr>
            <w:tcW w:w="503" w:type="pct"/>
          </w:tcPr>
          <w:p w:rsidR="003506C2" w:rsidRPr="003506C2" w:rsidRDefault="003506C2" w:rsidP="003506C2">
            <w:pPr>
              <w:jc w:val="both"/>
            </w:pPr>
            <w:r w:rsidRPr="003506C2">
              <w:t>6,7</w:t>
            </w:r>
          </w:p>
        </w:tc>
        <w:tc>
          <w:tcPr>
            <w:tcW w:w="504" w:type="pct"/>
          </w:tcPr>
          <w:p w:rsidR="003506C2" w:rsidRPr="003506C2" w:rsidRDefault="003506C2" w:rsidP="003506C2">
            <w:pPr>
              <w:jc w:val="both"/>
            </w:pPr>
            <w:r w:rsidRPr="003506C2">
              <w:t>0,6</w:t>
            </w:r>
          </w:p>
        </w:tc>
        <w:tc>
          <w:tcPr>
            <w:tcW w:w="504" w:type="pct"/>
          </w:tcPr>
          <w:p w:rsidR="003506C2" w:rsidRPr="003506C2" w:rsidRDefault="003506C2" w:rsidP="003506C2">
            <w:pPr>
              <w:jc w:val="both"/>
            </w:pPr>
            <w:r w:rsidRPr="003506C2">
              <w:t>0,1</w:t>
            </w:r>
          </w:p>
        </w:tc>
        <w:tc>
          <w:tcPr>
            <w:tcW w:w="473" w:type="pct"/>
          </w:tcPr>
          <w:p w:rsidR="003506C2" w:rsidRPr="003506C2" w:rsidRDefault="003506C2" w:rsidP="003506C2">
            <w:pPr>
              <w:jc w:val="both"/>
            </w:pPr>
            <w:r w:rsidRPr="003506C2">
              <w:t>111,9</w:t>
            </w:r>
          </w:p>
        </w:tc>
        <w:tc>
          <w:tcPr>
            <w:tcW w:w="440" w:type="pct"/>
          </w:tcPr>
          <w:p w:rsidR="003506C2" w:rsidRPr="003506C2" w:rsidRDefault="003506C2" w:rsidP="003506C2">
            <w:pPr>
              <w:jc w:val="both"/>
            </w:pPr>
            <w:r w:rsidRPr="003506C2">
              <w:t>101,5</w:t>
            </w:r>
          </w:p>
        </w:tc>
      </w:tr>
      <w:tr w:rsidR="003506C2" w:rsidRPr="003506C2" w:rsidTr="00780B3C">
        <w:trPr>
          <w:trHeight w:val="387"/>
        </w:trPr>
        <w:tc>
          <w:tcPr>
            <w:tcW w:w="1062" w:type="pct"/>
          </w:tcPr>
          <w:p w:rsidR="003506C2" w:rsidRPr="003506C2" w:rsidRDefault="003506C2" w:rsidP="003506C2">
            <w:pPr>
              <w:jc w:val="both"/>
            </w:pPr>
            <w:r w:rsidRPr="003506C2">
              <w:t>Штрафы, санкции, возмещение ущерба</w:t>
            </w:r>
          </w:p>
        </w:tc>
        <w:tc>
          <w:tcPr>
            <w:tcW w:w="504" w:type="pct"/>
          </w:tcPr>
          <w:p w:rsidR="003506C2" w:rsidRPr="003506C2" w:rsidRDefault="003506C2" w:rsidP="003506C2">
            <w:pPr>
              <w:jc w:val="both"/>
            </w:pPr>
            <w:r w:rsidRPr="003506C2">
              <w:t>4,9</w:t>
            </w:r>
          </w:p>
        </w:tc>
        <w:tc>
          <w:tcPr>
            <w:tcW w:w="504" w:type="pct"/>
          </w:tcPr>
          <w:p w:rsidR="003506C2" w:rsidRPr="003506C2" w:rsidRDefault="003506C2" w:rsidP="003506C2">
            <w:pPr>
              <w:jc w:val="both"/>
            </w:pPr>
            <w:r w:rsidRPr="003506C2">
              <w:t>15,0</w:t>
            </w:r>
          </w:p>
        </w:tc>
        <w:tc>
          <w:tcPr>
            <w:tcW w:w="506" w:type="pct"/>
          </w:tcPr>
          <w:p w:rsidR="003506C2" w:rsidRPr="003506C2" w:rsidRDefault="003506C2" w:rsidP="003506C2">
            <w:pPr>
              <w:jc w:val="both"/>
            </w:pPr>
            <w:r w:rsidRPr="003506C2">
              <w:t>7,1</w:t>
            </w:r>
          </w:p>
        </w:tc>
        <w:tc>
          <w:tcPr>
            <w:tcW w:w="503" w:type="pct"/>
          </w:tcPr>
          <w:p w:rsidR="003506C2" w:rsidRPr="003506C2" w:rsidRDefault="003506C2" w:rsidP="003506C2">
            <w:pPr>
              <w:jc w:val="both"/>
            </w:pPr>
            <w:r w:rsidRPr="003506C2">
              <w:t>23,2</w:t>
            </w:r>
          </w:p>
        </w:tc>
        <w:tc>
          <w:tcPr>
            <w:tcW w:w="504" w:type="pct"/>
          </w:tcPr>
          <w:p w:rsidR="003506C2" w:rsidRPr="003506C2" w:rsidRDefault="003506C2" w:rsidP="003506C2">
            <w:pPr>
              <w:jc w:val="both"/>
            </w:pPr>
            <w:r w:rsidRPr="003506C2">
              <w:t>2,2</w:t>
            </w:r>
          </w:p>
        </w:tc>
        <w:tc>
          <w:tcPr>
            <w:tcW w:w="504" w:type="pct"/>
          </w:tcPr>
          <w:p w:rsidR="003506C2" w:rsidRPr="003506C2" w:rsidRDefault="003506C2" w:rsidP="003506C2">
            <w:pPr>
              <w:jc w:val="both"/>
            </w:pPr>
            <w:r w:rsidRPr="003506C2">
              <w:t>8,2</w:t>
            </w:r>
          </w:p>
        </w:tc>
        <w:tc>
          <w:tcPr>
            <w:tcW w:w="473" w:type="pct"/>
          </w:tcPr>
          <w:p w:rsidR="003506C2" w:rsidRPr="003506C2" w:rsidRDefault="003506C2" w:rsidP="003506C2">
            <w:pPr>
              <w:jc w:val="both"/>
            </w:pPr>
            <w:r w:rsidRPr="003506C2">
              <w:t>145,0</w:t>
            </w:r>
          </w:p>
        </w:tc>
        <w:tc>
          <w:tcPr>
            <w:tcW w:w="440" w:type="pct"/>
          </w:tcPr>
          <w:p w:rsidR="003506C2" w:rsidRPr="003506C2" w:rsidRDefault="003506C2" w:rsidP="003506C2">
            <w:pPr>
              <w:jc w:val="both"/>
            </w:pPr>
            <w:r w:rsidRPr="003506C2">
              <w:t>154,7</w:t>
            </w:r>
          </w:p>
        </w:tc>
      </w:tr>
      <w:tr w:rsidR="003506C2" w:rsidRPr="003506C2" w:rsidTr="00780B3C">
        <w:trPr>
          <w:trHeight w:val="387"/>
        </w:trPr>
        <w:tc>
          <w:tcPr>
            <w:tcW w:w="1062"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Единый сельскохозяйственный налог</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8,9</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10,3</w:t>
            </w:r>
          </w:p>
        </w:tc>
        <w:tc>
          <w:tcPr>
            <w:tcW w:w="506"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11,2</w:t>
            </w:r>
          </w:p>
        </w:tc>
        <w:tc>
          <w:tcPr>
            <w:tcW w:w="503"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10,2</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2,3</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-0,1</w:t>
            </w:r>
          </w:p>
        </w:tc>
        <w:tc>
          <w:tcPr>
            <w:tcW w:w="473"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126,62</w:t>
            </w:r>
          </w:p>
        </w:tc>
        <w:tc>
          <w:tcPr>
            <w:tcW w:w="440"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99,1</w:t>
            </w:r>
          </w:p>
        </w:tc>
      </w:tr>
      <w:tr w:rsidR="003506C2" w:rsidRPr="003506C2" w:rsidTr="00780B3C">
        <w:trPr>
          <w:trHeight w:val="387"/>
        </w:trPr>
        <w:tc>
          <w:tcPr>
            <w:tcW w:w="1062"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Налог на имущество физических лиц</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10,7</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13,3</w:t>
            </w:r>
          </w:p>
        </w:tc>
        <w:tc>
          <w:tcPr>
            <w:tcW w:w="506"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13,2</w:t>
            </w:r>
          </w:p>
        </w:tc>
        <w:tc>
          <w:tcPr>
            <w:tcW w:w="503"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14,0</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2,5</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0,7</w:t>
            </w:r>
          </w:p>
        </w:tc>
        <w:tc>
          <w:tcPr>
            <w:tcW w:w="473"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122, 7</w:t>
            </w:r>
          </w:p>
        </w:tc>
        <w:tc>
          <w:tcPr>
            <w:tcW w:w="440"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105,3</w:t>
            </w:r>
          </w:p>
        </w:tc>
      </w:tr>
      <w:tr w:rsidR="003506C2" w:rsidRPr="003506C2" w:rsidTr="00780B3C">
        <w:trPr>
          <w:trHeight w:val="387"/>
        </w:trPr>
        <w:tc>
          <w:tcPr>
            <w:tcW w:w="1062"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Земельный налог</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73,7</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75,0</w:t>
            </w:r>
          </w:p>
        </w:tc>
        <w:tc>
          <w:tcPr>
            <w:tcW w:w="506"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76,3</w:t>
            </w:r>
          </w:p>
        </w:tc>
        <w:tc>
          <w:tcPr>
            <w:tcW w:w="503"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77,0</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2,6</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2,0</w:t>
            </w:r>
          </w:p>
        </w:tc>
        <w:tc>
          <w:tcPr>
            <w:tcW w:w="473"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103,5</w:t>
            </w:r>
          </w:p>
        </w:tc>
        <w:tc>
          <w:tcPr>
            <w:tcW w:w="440"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102,7</w:t>
            </w:r>
          </w:p>
        </w:tc>
      </w:tr>
      <w:tr w:rsidR="003506C2" w:rsidRPr="003506C2" w:rsidTr="00780B3C">
        <w:trPr>
          <w:trHeight w:val="387"/>
        </w:trPr>
        <w:tc>
          <w:tcPr>
            <w:tcW w:w="1062"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 xml:space="preserve">Арендная плата </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rPr>
                <w:lang w:val="en-US"/>
              </w:rPr>
            </w:pPr>
            <w:r w:rsidRPr="003506C2">
              <w:t>28,</w:t>
            </w:r>
            <w:r w:rsidRPr="003506C2">
              <w:rPr>
                <w:lang w:val="en-US"/>
              </w:rPr>
              <w:t>6</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28,9</w:t>
            </w:r>
          </w:p>
        </w:tc>
        <w:tc>
          <w:tcPr>
            <w:tcW w:w="506"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rPr>
                <w:lang w:val="en-US"/>
              </w:rPr>
            </w:pPr>
            <w:r w:rsidRPr="003506C2">
              <w:t>59,6</w:t>
            </w:r>
          </w:p>
        </w:tc>
        <w:tc>
          <w:tcPr>
            <w:tcW w:w="503"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41,4</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31,0</w:t>
            </w:r>
          </w:p>
        </w:tc>
        <w:tc>
          <w:tcPr>
            <w:tcW w:w="504"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12,5</w:t>
            </w:r>
          </w:p>
        </w:tc>
        <w:tc>
          <w:tcPr>
            <w:tcW w:w="473"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rPr>
                <w:lang w:val="en-US"/>
              </w:rPr>
            </w:pPr>
            <w:r w:rsidRPr="003506C2">
              <w:t>208,</w:t>
            </w:r>
            <w:r w:rsidRPr="003506C2">
              <w:rPr>
                <w:lang w:val="en-US"/>
              </w:rPr>
              <w:t>5</w:t>
            </w:r>
          </w:p>
        </w:tc>
        <w:tc>
          <w:tcPr>
            <w:tcW w:w="440" w:type="pct"/>
            <w:tcBorders>
              <w:top w:val="single" w:sz="4" w:space="0" w:color="auto"/>
              <w:left w:val="single" w:sz="4" w:space="0" w:color="auto"/>
              <w:bottom w:val="single" w:sz="4" w:space="0" w:color="auto"/>
              <w:right w:val="single" w:sz="4" w:space="0" w:color="auto"/>
            </w:tcBorders>
          </w:tcPr>
          <w:p w:rsidR="003506C2" w:rsidRPr="003506C2" w:rsidRDefault="003506C2" w:rsidP="003506C2">
            <w:pPr>
              <w:jc w:val="both"/>
            </w:pPr>
            <w:r w:rsidRPr="003506C2">
              <w:t>143,3</w:t>
            </w:r>
          </w:p>
        </w:tc>
      </w:tr>
    </w:tbl>
    <w:p w:rsidR="003506C2" w:rsidRPr="003506C2" w:rsidRDefault="003506C2" w:rsidP="003506C2">
      <w:pPr>
        <w:ind w:firstLine="567"/>
        <w:jc w:val="both"/>
        <w:rPr>
          <w:sz w:val="28"/>
          <w:szCs w:val="28"/>
        </w:rPr>
      </w:pPr>
      <w:r w:rsidRPr="003506C2">
        <w:rPr>
          <w:sz w:val="28"/>
          <w:szCs w:val="28"/>
        </w:rPr>
        <w:lastRenderedPageBreak/>
        <w:t xml:space="preserve">План 2019 года по налоговым и неналоговым доходам выполнен на 105,3 %, сверх плана поступило 24,3 млн. рублей. </w:t>
      </w:r>
    </w:p>
    <w:p w:rsidR="003506C2" w:rsidRPr="003506C2" w:rsidRDefault="003506C2" w:rsidP="003506C2">
      <w:pPr>
        <w:ind w:firstLine="567"/>
        <w:jc w:val="both"/>
        <w:rPr>
          <w:sz w:val="28"/>
          <w:szCs w:val="28"/>
        </w:rPr>
      </w:pPr>
      <w:r w:rsidRPr="003506C2">
        <w:rPr>
          <w:sz w:val="28"/>
          <w:szCs w:val="28"/>
        </w:rPr>
        <w:t>Основная часть доходов местного бюджета приходится на налоговые поступления. Доля налоговых доходов в общем объеме налоговых и неналоговых доходов за 2018 год составила 82,0 %. Плановые показатели по налоговым доходам выполнены на 100,8 %.</w:t>
      </w:r>
    </w:p>
    <w:p w:rsidR="003506C2" w:rsidRPr="003506C2" w:rsidRDefault="003506C2" w:rsidP="003506C2">
      <w:pPr>
        <w:ind w:firstLine="567"/>
        <w:jc w:val="both"/>
        <w:rPr>
          <w:sz w:val="28"/>
          <w:szCs w:val="28"/>
        </w:rPr>
      </w:pPr>
      <w:r w:rsidRPr="003506C2">
        <w:rPr>
          <w:sz w:val="28"/>
          <w:szCs w:val="28"/>
        </w:rPr>
        <w:t xml:space="preserve">В соответствии с Бюджетным кодексом Российской Федерации, Законом Ставропольского края от 13.10.2011 года № 77-кз «Об установлении нормативов отчислений в бюджеты муниципальных образований Ставропольского края от налогов, подлежащих зачислению в бюджет Ставропольского края и бюджеты муниципальных районов Ставропольского края» единый норматив отчислений в бюджеты городских округов Ставропольского края от налога на доходы физических лиц составляет 27 %. Решением Совета депутатов Петровского городского округа Ставропольского края от 03 ноября 2017 года № 24 «Об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 30 % дотации на выравнивание уровня бюджетной обеспеченности из краевого Фонда финансовой поддержки муниципальных районов (городских округов) на 2018-2020 годы заменены в 2019 году дополнительным нормативом отчислений от налога на доходы физических лиц в размере 11,19%, что составило 69 396,0 тыс. рублей. В отчетном году по дополнительному нормативу в местный бюджет поступило 64 651,7 тыс. рублей, что менее ожидаемого на 6,8 %. Таким образом, в местный бюджет налог на доходы физических лиц в 2019 году поступает по нормативу 38,19% и является </w:t>
      </w:r>
      <w:proofErr w:type="spellStart"/>
      <w:r w:rsidRPr="003506C2">
        <w:rPr>
          <w:sz w:val="28"/>
          <w:szCs w:val="28"/>
        </w:rPr>
        <w:t>бюджетообразующим</w:t>
      </w:r>
      <w:proofErr w:type="spellEnd"/>
      <w:r w:rsidRPr="003506C2">
        <w:rPr>
          <w:sz w:val="28"/>
          <w:szCs w:val="28"/>
        </w:rPr>
        <w:t xml:space="preserve"> источником доходов.</w:t>
      </w:r>
    </w:p>
    <w:p w:rsidR="003506C2" w:rsidRPr="003506C2" w:rsidRDefault="003506C2" w:rsidP="003506C2">
      <w:pPr>
        <w:ind w:firstLine="567"/>
        <w:jc w:val="both"/>
        <w:rPr>
          <w:sz w:val="28"/>
          <w:szCs w:val="28"/>
        </w:rPr>
      </w:pPr>
      <w:bookmarkStart w:id="1" w:name="_Hlk33709403"/>
      <w:r w:rsidRPr="003506C2">
        <w:rPr>
          <w:sz w:val="28"/>
          <w:szCs w:val="28"/>
        </w:rPr>
        <w:t xml:space="preserve">Доля налога на доходы физических лиц в структуре налоговых и неналоговых доходов за 2019 год составила 46,0 %, при 42,9 % за 2018 год. Плановые назначения 2019 года выполнены на 100,1 %. При этом темп роста поступлений налога на доходы физических лиц в местный бюджет в сопоставимых показателях к поступлениям 2018 года за анализируемый период составил 93,4 %. Снижение поступлений обусловлено рядом факторов: снятие с учета налогоплательщиков (ИП Черниговский А.П, ИП Николаенко В.О.), имеющаяся задолженность и отсутствие текущих платежей (ЗАО СХП «Заря», ООО Агрофирма «Победа», МУП «Коммунальное хозяйство», ОУ ДПО </w:t>
      </w:r>
      <w:proofErr w:type="spellStart"/>
      <w:r w:rsidRPr="003506C2">
        <w:rPr>
          <w:sz w:val="28"/>
          <w:szCs w:val="28"/>
        </w:rPr>
        <w:t>Светлоградская</w:t>
      </w:r>
      <w:proofErr w:type="spellEnd"/>
      <w:r w:rsidRPr="003506C2">
        <w:rPr>
          <w:sz w:val="28"/>
          <w:szCs w:val="28"/>
        </w:rPr>
        <w:t xml:space="preserve"> АШ ДОСААФ России), прекращение деятельности предприятия и введение процедуры банкротства (ОАО «</w:t>
      </w:r>
      <w:proofErr w:type="spellStart"/>
      <w:r w:rsidRPr="003506C2">
        <w:rPr>
          <w:sz w:val="28"/>
          <w:szCs w:val="28"/>
        </w:rPr>
        <w:t>Светлоградский</w:t>
      </w:r>
      <w:proofErr w:type="spellEnd"/>
      <w:r w:rsidRPr="003506C2">
        <w:rPr>
          <w:sz w:val="28"/>
          <w:szCs w:val="28"/>
        </w:rPr>
        <w:t xml:space="preserve"> элеватор»), сокращение штатной численности персонала (СПК (колхоз) «Родина», ПАО Сбербанк, ООО «Автодизель-Сервис», АО СХП «Восход», ООО СП Донское), погашение задолженности и досрочная уплата налога в 2018 году, отсутствие в 2019 году дополнительных и единовременных выплат, которые были в 2018 году (ООО им. С.М. Кирова, ООО </w:t>
      </w:r>
      <w:proofErr w:type="spellStart"/>
      <w:r w:rsidRPr="003506C2">
        <w:rPr>
          <w:sz w:val="28"/>
          <w:szCs w:val="28"/>
        </w:rPr>
        <w:t>Николино</w:t>
      </w:r>
      <w:proofErr w:type="spellEnd"/>
      <w:r w:rsidRPr="003506C2">
        <w:rPr>
          <w:sz w:val="28"/>
          <w:szCs w:val="28"/>
        </w:rPr>
        <w:t>, ООО «</w:t>
      </w:r>
      <w:proofErr w:type="spellStart"/>
      <w:r w:rsidRPr="003506C2">
        <w:rPr>
          <w:sz w:val="28"/>
          <w:szCs w:val="28"/>
        </w:rPr>
        <w:t>Агросоюз</w:t>
      </w:r>
      <w:proofErr w:type="spellEnd"/>
      <w:r w:rsidRPr="003506C2">
        <w:rPr>
          <w:sz w:val="28"/>
          <w:szCs w:val="28"/>
        </w:rPr>
        <w:t>»), снижение налогооблагаемых доходов за 2018 год у ряда индивидуальных предпринимателей - крупных плательщиков НДФЛ и др.</w:t>
      </w:r>
    </w:p>
    <w:bookmarkEnd w:id="1"/>
    <w:p w:rsidR="003506C2" w:rsidRPr="003506C2" w:rsidRDefault="003506C2" w:rsidP="003506C2">
      <w:pPr>
        <w:ind w:firstLine="567"/>
        <w:jc w:val="both"/>
        <w:rPr>
          <w:sz w:val="28"/>
          <w:szCs w:val="28"/>
        </w:rPr>
      </w:pPr>
      <w:r w:rsidRPr="003506C2">
        <w:rPr>
          <w:sz w:val="28"/>
          <w:szCs w:val="28"/>
        </w:rPr>
        <w:lastRenderedPageBreak/>
        <w:t>Согласно статистическим данным среднемесячная заработная плата работников списочного состава по «чистым» видам экономической деятельности за 2019 год достигла 27180,8 рублей, что составило 107,0 % к значению прошлого года (25396,0 рублей в 2018 году). Фонд начисленной заработной платы работникам списочного состава по «чистым» видам экономической деятельности за 2019 год составил 3402,4 млн. рублей при 3255,7 млн. рублей за 2018 год, т.е. повышение произошло на 146,7 млн. рублей или на 4,5 %. Следует отметить, что за 2019 год по сравнению 2018 годом на 2,3 % или 245 человек снизилась среднесписочная численность работников (без внешних совместителей) по «чистым» видам экономической деятельности.</w:t>
      </w:r>
    </w:p>
    <w:p w:rsidR="003506C2" w:rsidRPr="003506C2" w:rsidRDefault="003506C2" w:rsidP="003506C2">
      <w:pPr>
        <w:ind w:firstLine="567"/>
        <w:jc w:val="both"/>
        <w:rPr>
          <w:sz w:val="28"/>
          <w:szCs w:val="28"/>
        </w:rPr>
      </w:pPr>
      <w:r w:rsidRPr="003506C2">
        <w:rPr>
          <w:sz w:val="28"/>
          <w:szCs w:val="28"/>
        </w:rPr>
        <w:t xml:space="preserve">По данным налогового органа на 01.01.2020 недоимка по налогу на доходы физических лиц в части, причитающейся к зачислению в местный бюджет, составляет 3179,3 тыс. рублей. </w:t>
      </w:r>
    </w:p>
    <w:p w:rsidR="003506C2" w:rsidRPr="003506C2" w:rsidRDefault="003506C2" w:rsidP="003506C2">
      <w:pPr>
        <w:ind w:firstLine="567"/>
        <w:jc w:val="both"/>
        <w:rPr>
          <w:sz w:val="28"/>
          <w:szCs w:val="28"/>
        </w:rPr>
      </w:pPr>
      <w:r w:rsidRPr="003506C2">
        <w:rPr>
          <w:sz w:val="28"/>
          <w:szCs w:val="28"/>
        </w:rPr>
        <w:t xml:space="preserve">В целях оперативного решения вопросов, связанных с мобилизацией налоговых платежей в бюджет и внебюджетные фонды, сокращение уровня просроченных обязательных платежей, своевременной уплаты страховых взносов на обязательное пенсионное страхование, обеспечения соблюдения прав граждан на своевременную и в полном размере выплату заработной платы руководителями предприятий и индивидуальными предпринимателями, администрацией Петровского городского округа Ставропольского края организована работа по легализации «теневой» заработной платы и обеспечения выплаты заработной платы работникам не ниже величины минимального размера оплаты труда, снижению неформальной занятости населения, в соответствии с Положением о межведомственной рабочей группе по профилактике нарушений трудовых прав работников в организациях, расположенных на территории Петровского городского округа Ставропольского края, утвержденной постановлением администрации Петровского городского округа от 20 марта </w:t>
      </w:r>
      <w:smartTag w:uri="urn:schemas-microsoft-com:office:smarttags" w:element="metricconverter">
        <w:smartTagPr>
          <w:attr w:name="ProductID" w:val="2019 г"/>
        </w:smartTagPr>
        <w:r w:rsidRPr="003506C2">
          <w:rPr>
            <w:sz w:val="28"/>
            <w:szCs w:val="28"/>
          </w:rPr>
          <w:t>2019 г</w:t>
        </w:r>
      </w:smartTag>
      <w:r w:rsidRPr="003506C2">
        <w:rPr>
          <w:sz w:val="28"/>
          <w:szCs w:val="28"/>
        </w:rPr>
        <w:t>. № 688.</w:t>
      </w:r>
    </w:p>
    <w:p w:rsidR="003506C2" w:rsidRPr="003506C2" w:rsidRDefault="003506C2" w:rsidP="003506C2">
      <w:pPr>
        <w:ind w:firstLine="567"/>
        <w:jc w:val="both"/>
        <w:rPr>
          <w:sz w:val="28"/>
          <w:szCs w:val="28"/>
        </w:rPr>
      </w:pPr>
      <w:r w:rsidRPr="003506C2">
        <w:rPr>
          <w:sz w:val="28"/>
          <w:szCs w:val="28"/>
        </w:rPr>
        <w:t>Администрация Петровского городского округа Ставропольского края предпринимает активные меры по сокращению масштабов уклонения от уплаты налогов и сборов, организована работа по легализации «теневой» заработной платы и обеспечения выплаты заработной платы работникам не ниже величины прожиточного минимума трудоспособного населения, снижению неформальной занятости населения. В течении 2019 года проводились ежемесячные мониторинги по:</w:t>
      </w:r>
    </w:p>
    <w:p w:rsidR="003506C2" w:rsidRPr="003506C2" w:rsidRDefault="003506C2" w:rsidP="003506C2">
      <w:pPr>
        <w:ind w:firstLine="567"/>
        <w:jc w:val="both"/>
        <w:rPr>
          <w:sz w:val="28"/>
          <w:szCs w:val="28"/>
        </w:rPr>
      </w:pPr>
      <w:r w:rsidRPr="003506C2">
        <w:rPr>
          <w:sz w:val="28"/>
          <w:szCs w:val="28"/>
        </w:rPr>
        <w:t>- поступлению доходов в местный бюджет;</w:t>
      </w:r>
    </w:p>
    <w:p w:rsidR="003506C2" w:rsidRPr="003506C2" w:rsidRDefault="003506C2" w:rsidP="003506C2">
      <w:pPr>
        <w:ind w:firstLine="567"/>
        <w:jc w:val="both"/>
        <w:rPr>
          <w:sz w:val="28"/>
          <w:szCs w:val="28"/>
        </w:rPr>
      </w:pPr>
      <w:r w:rsidRPr="003506C2">
        <w:rPr>
          <w:sz w:val="28"/>
          <w:szCs w:val="28"/>
        </w:rPr>
        <w:t>- своевременности уплаты и сокращения задолженности по налогам и по страховым взносам;</w:t>
      </w:r>
    </w:p>
    <w:p w:rsidR="003506C2" w:rsidRPr="003506C2" w:rsidRDefault="003506C2" w:rsidP="003506C2">
      <w:pPr>
        <w:ind w:firstLine="567"/>
        <w:jc w:val="both"/>
        <w:rPr>
          <w:sz w:val="28"/>
          <w:szCs w:val="28"/>
        </w:rPr>
      </w:pPr>
      <w:r w:rsidRPr="003506C2">
        <w:rPr>
          <w:sz w:val="28"/>
          <w:szCs w:val="28"/>
        </w:rPr>
        <w:t>- работодателям, допускающим выплату заработной платы ниже величины прожиточного минимума трудоспособного населения.</w:t>
      </w:r>
    </w:p>
    <w:p w:rsidR="003506C2" w:rsidRPr="003506C2" w:rsidRDefault="003506C2" w:rsidP="003506C2">
      <w:pPr>
        <w:ind w:firstLine="567"/>
        <w:jc w:val="both"/>
        <w:rPr>
          <w:sz w:val="28"/>
          <w:szCs w:val="28"/>
        </w:rPr>
      </w:pPr>
      <w:r w:rsidRPr="003506C2">
        <w:rPr>
          <w:sz w:val="28"/>
          <w:szCs w:val="28"/>
        </w:rPr>
        <w:t>Мониторинг задолженности по заработной плате в 2019 году осуществлялся еженедельно.</w:t>
      </w:r>
    </w:p>
    <w:p w:rsidR="003506C2" w:rsidRPr="003506C2" w:rsidRDefault="003506C2" w:rsidP="003506C2">
      <w:pPr>
        <w:ind w:firstLine="567"/>
        <w:jc w:val="both"/>
        <w:rPr>
          <w:sz w:val="28"/>
          <w:szCs w:val="28"/>
        </w:rPr>
      </w:pPr>
      <w:r w:rsidRPr="003506C2">
        <w:rPr>
          <w:sz w:val="28"/>
          <w:szCs w:val="28"/>
        </w:rPr>
        <w:t xml:space="preserve">За 2019 год проведено 23 заседания межведомственной рабочей группы по профилактике нарушений трудовых прав работников в организациях, </w:t>
      </w:r>
      <w:r w:rsidRPr="003506C2">
        <w:rPr>
          <w:sz w:val="28"/>
          <w:szCs w:val="28"/>
        </w:rPr>
        <w:lastRenderedPageBreak/>
        <w:t xml:space="preserve">расположенных на территории Петровского городского округа Ставропольского края, где заслушаны 845 налогоплательщиков, в том числе проведено 19 выездных заседаний на территории с. Высоцкое, с. Благодатное, с. Гофицкое, с. Сухая Буйвола, с. Донская Балка, п. Рогатая Балка, с. Просянка, с. </w:t>
      </w:r>
      <w:proofErr w:type="spellStart"/>
      <w:r w:rsidRPr="003506C2">
        <w:rPr>
          <w:sz w:val="28"/>
          <w:szCs w:val="28"/>
        </w:rPr>
        <w:t>Константиновское</w:t>
      </w:r>
      <w:proofErr w:type="spellEnd"/>
      <w:r w:rsidRPr="003506C2">
        <w:rPr>
          <w:sz w:val="28"/>
          <w:szCs w:val="28"/>
        </w:rPr>
        <w:t xml:space="preserve">, с. Николина Балка, с. </w:t>
      </w:r>
      <w:proofErr w:type="spellStart"/>
      <w:r w:rsidRPr="003506C2">
        <w:rPr>
          <w:sz w:val="28"/>
          <w:szCs w:val="28"/>
        </w:rPr>
        <w:t>Шведино</w:t>
      </w:r>
      <w:proofErr w:type="spellEnd"/>
      <w:r w:rsidRPr="003506C2">
        <w:rPr>
          <w:sz w:val="28"/>
          <w:szCs w:val="28"/>
        </w:rPr>
        <w:t xml:space="preserve">, п. </w:t>
      </w:r>
      <w:proofErr w:type="spellStart"/>
      <w:r w:rsidRPr="003506C2">
        <w:rPr>
          <w:sz w:val="28"/>
          <w:szCs w:val="28"/>
        </w:rPr>
        <w:t>Прикалаусский</w:t>
      </w:r>
      <w:proofErr w:type="spellEnd"/>
      <w:r w:rsidRPr="003506C2">
        <w:rPr>
          <w:sz w:val="28"/>
          <w:szCs w:val="28"/>
        </w:rPr>
        <w:t xml:space="preserve">, с. </w:t>
      </w:r>
      <w:proofErr w:type="spellStart"/>
      <w:r w:rsidRPr="003506C2">
        <w:rPr>
          <w:sz w:val="28"/>
          <w:szCs w:val="28"/>
        </w:rPr>
        <w:t>Шангала</w:t>
      </w:r>
      <w:proofErr w:type="spellEnd"/>
      <w:r w:rsidRPr="003506C2">
        <w:rPr>
          <w:sz w:val="28"/>
          <w:szCs w:val="28"/>
        </w:rPr>
        <w:t>, г. Светлоград;</w:t>
      </w:r>
    </w:p>
    <w:p w:rsidR="003506C2" w:rsidRPr="003506C2" w:rsidRDefault="003506C2" w:rsidP="003506C2">
      <w:pPr>
        <w:ind w:firstLine="567"/>
        <w:jc w:val="both"/>
        <w:rPr>
          <w:sz w:val="28"/>
          <w:szCs w:val="28"/>
        </w:rPr>
      </w:pPr>
      <w:r w:rsidRPr="003506C2">
        <w:rPr>
          <w:sz w:val="28"/>
          <w:szCs w:val="28"/>
        </w:rPr>
        <w:t xml:space="preserve">Специалистами финансового управления администрации Петровского городского округа Ставропольского края принято участие в 6 заседаниях оперативной комиссии по урегулированию задолженности, проводимых Межрайонной ИФНС № 3 по Ставропольскому краю в г. Светлограде. Совместно с сотрудниками Межрайонной ИФНС № 3 по Ставропольскому краю в июле 2019 года осуществлен </w:t>
      </w:r>
      <w:proofErr w:type="spellStart"/>
      <w:r w:rsidRPr="003506C2">
        <w:rPr>
          <w:sz w:val="28"/>
          <w:szCs w:val="28"/>
        </w:rPr>
        <w:t>подворовой</w:t>
      </w:r>
      <w:proofErr w:type="spellEnd"/>
      <w:r w:rsidRPr="003506C2">
        <w:rPr>
          <w:sz w:val="28"/>
          <w:szCs w:val="28"/>
        </w:rPr>
        <w:t xml:space="preserve"> обход недоимщиков, проживающих в г. Светлограде – доведена информация о задолженности и квитанции на оплату 825 жителям г. Светлограда на общую сумму 5 488,36 тыс. рублей; </w:t>
      </w:r>
    </w:p>
    <w:p w:rsidR="003506C2" w:rsidRPr="003506C2" w:rsidRDefault="003506C2" w:rsidP="003506C2">
      <w:pPr>
        <w:ind w:firstLine="567"/>
        <w:jc w:val="both"/>
        <w:rPr>
          <w:sz w:val="28"/>
          <w:szCs w:val="28"/>
        </w:rPr>
      </w:pPr>
      <w:r w:rsidRPr="003506C2">
        <w:rPr>
          <w:sz w:val="28"/>
          <w:szCs w:val="28"/>
        </w:rPr>
        <w:t>В результате работы рабочей группы за 2019 год поступило в бюджет 1722,9 тыс. рублей недоимки.</w:t>
      </w:r>
    </w:p>
    <w:p w:rsidR="003506C2" w:rsidRPr="003506C2" w:rsidRDefault="003506C2" w:rsidP="003506C2">
      <w:pPr>
        <w:ind w:firstLine="567"/>
        <w:jc w:val="both"/>
        <w:rPr>
          <w:sz w:val="28"/>
          <w:szCs w:val="28"/>
        </w:rPr>
      </w:pPr>
      <w:bookmarkStart w:id="2" w:name="_Hlk33086411"/>
      <w:r w:rsidRPr="003506C2">
        <w:rPr>
          <w:sz w:val="28"/>
          <w:szCs w:val="28"/>
        </w:rPr>
        <w:t>По итогам проведенного мониторинга результатов по снижению неформальной занятости населения и в целях достижения установленного показателя по снижению неформальной занятости за 2019 год выявлено 3112 работника без оформления трудовых отношений, с которыми были заключены трудовые договоры. Контрольный показатель по снижению неформальной занятости на территории Петровского городского округа Ставропольского края выполнен на 102,2 %.</w:t>
      </w:r>
    </w:p>
    <w:bookmarkEnd w:id="2"/>
    <w:p w:rsidR="003506C2" w:rsidRPr="003506C2" w:rsidRDefault="003506C2" w:rsidP="003506C2">
      <w:pPr>
        <w:ind w:firstLine="567"/>
        <w:jc w:val="both"/>
        <w:rPr>
          <w:sz w:val="28"/>
          <w:szCs w:val="28"/>
        </w:rPr>
      </w:pPr>
      <w:r w:rsidRPr="003506C2">
        <w:rPr>
          <w:sz w:val="28"/>
          <w:szCs w:val="28"/>
        </w:rPr>
        <w:t>Законом Ставропольского края от 13.12.2018 № 102-кз «О бюджете Ставропольского края на 2019 год и плановый период 2020 и 2021 годов» утвержден дифференцированный норматив отчислений в местный бюджет от акцизов на автомобильный и прямогонный бензин, дизельное топливо, моторные масла для дизельных и (или) карбюраторных (</w:t>
      </w:r>
      <w:proofErr w:type="spellStart"/>
      <w:r w:rsidRPr="003506C2">
        <w:rPr>
          <w:sz w:val="28"/>
          <w:szCs w:val="28"/>
        </w:rPr>
        <w:t>инжекторных</w:t>
      </w:r>
      <w:proofErr w:type="spellEnd"/>
      <w:r w:rsidRPr="003506C2">
        <w:rPr>
          <w:sz w:val="28"/>
          <w:szCs w:val="28"/>
        </w:rPr>
        <w:t>) двигателей, производимые на территории Российской Федерации, на 2019 год 0,49797 %. Дифференцированные нормативы отчислений в местные бюджеты устанавливаются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3506C2" w:rsidRPr="003506C2" w:rsidRDefault="003506C2" w:rsidP="003506C2">
      <w:pPr>
        <w:ind w:firstLine="567"/>
        <w:jc w:val="both"/>
        <w:rPr>
          <w:sz w:val="28"/>
          <w:szCs w:val="28"/>
        </w:rPr>
      </w:pPr>
      <w:r w:rsidRPr="003506C2">
        <w:rPr>
          <w:sz w:val="28"/>
          <w:szCs w:val="28"/>
        </w:rPr>
        <w:t xml:space="preserve">Размер указанного дифференцированного норматива отчислений в местный бюджет установлен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 </w:t>
      </w:r>
    </w:p>
    <w:p w:rsidR="003506C2" w:rsidRPr="003506C2" w:rsidRDefault="003506C2" w:rsidP="003506C2">
      <w:pPr>
        <w:ind w:firstLine="567"/>
        <w:jc w:val="both"/>
        <w:rPr>
          <w:sz w:val="28"/>
          <w:szCs w:val="28"/>
        </w:rPr>
      </w:pPr>
      <w:r w:rsidRPr="003506C2">
        <w:rPr>
          <w:sz w:val="28"/>
          <w:szCs w:val="28"/>
        </w:rPr>
        <w:t>За 2019 год поступило 36,8 млн. рублей акцизов, что составляет 99,7 % к годовым плановым назначениям и 114,3 % к показателям прошлого года.</w:t>
      </w:r>
    </w:p>
    <w:p w:rsidR="003506C2" w:rsidRPr="003506C2" w:rsidRDefault="003506C2" w:rsidP="003506C2">
      <w:pPr>
        <w:ind w:firstLine="567"/>
        <w:jc w:val="both"/>
        <w:rPr>
          <w:sz w:val="28"/>
          <w:szCs w:val="28"/>
        </w:rPr>
      </w:pPr>
      <w:r w:rsidRPr="003506C2">
        <w:rPr>
          <w:sz w:val="28"/>
          <w:szCs w:val="28"/>
        </w:rPr>
        <w:t xml:space="preserve">Доля местных налогов (налог на имущество физических лиц, земельный налог), поступающих в местный бюджет за анализируемый период в общем объеме налоговых и неналоговых доходов составляет 19,0 % или 91,0 млн. рублей, что на 1,6 млн. рублей выше поступлений 2018 года. Плановые </w:t>
      </w:r>
      <w:r w:rsidRPr="003506C2">
        <w:rPr>
          <w:sz w:val="28"/>
          <w:szCs w:val="28"/>
        </w:rPr>
        <w:lastRenderedPageBreak/>
        <w:t xml:space="preserve">показатели по налогу на имущество физических лиц выполнены на 105,3 %, по сравнению с прошлым годом поступления увеличились на 0,8 млн. рублей. Плановые показатели на 2019 год (13300,0 тыс. рублей) утверждены к фактическим поступлениям за 2018 год (13174,2 тыс. рублей) с темпом роста 101,0 %. Поступления по земельному налогу за 2019 год увеличились на 0,7 млн. рублей по сравнению с прошлым годом и составили 102,7 % плановых назначений. По данным налогового органа крупнейшими </w:t>
      </w:r>
      <w:proofErr w:type="spellStart"/>
      <w:r w:rsidRPr="003506C2">
        <w:rPr>
          <w:sz w:val="28"/>
          <w:szCs w:val="28"/>
        </w:rPr>
        <w:t>задолженниками</w:t>
      </w:r>
      <w:proofErr w:type="spellEnd"/>
      <w:r w:rsidRPr="003506C2">
        <w:rPr>
          <w:sz w:val="28"/>
          <w:szCs w:val="28"/>
        </w:rPr>
        <w:t xml:space="preserve"> по уплате земельного налога (с учетом начисленных пени и штрафов) по состоянию на 01.01.2020 г. являются: ООО им С.М. Кирова (50,5 тыс. рублей), ООО АМТ Банк (56,1 тыс. рублей), ОАО «Пищевик» (168,5 тыс. рублей)).</w:t>
      </w:r>
    </w:p>
    <w:p w:rsidR="003506C2" w:rsidRPr="003506C2" w:rsidRDefault="003506C2" w:rsidP="003506C2">
      <w:pPr>
        <w:ind w:firstLine="567"/>
        <w:jc w:val="both"/>
        <w:rPr>
          <w:sz w:val="28"/>
          <w:szCs w:val="28"/>
        </w:rPr>
      </w:pPr>
      <w:r w:rsidRPr="003506C2">
        <w:rPr>
          <w:sz w:val="28"/>
          <w:szCs w:val="28"/>
        </w:rPr>
        <w:t>Плановые показатели 2019 года по единому налогу на вмененный доход (далее – ЕНВД) выполнены на 101,5 %. По сравнению с прошлым годом в 2019 году поступления данного налога увеличились на 0,8 млн. рублей и составили 27,4 млн. рублей. Количество налогоплательщиков единого налога на вмененных доход в 2019 году сократилось на 63 юридических лиц и индивидуальных предпринимателей и составило 1514 единиц.</w:t>
      </w:r>
    </w:p>
    <w:p w:rsidR="003506C2" w:rsidRPr="003506C2" w:rsidRDefault="003506C2" w:rsidP="003506C2">
      <w:pPr>
        <w:ind w:firstLine="567"/>
        <w:jc w:val="both"/>
        <w:rPr>
          <w:sz w:val="28"/>
          <w:szCs w:val="28"/>
        </w:rPr>
      </w:pPr>
      <w:r w:rsidRPr="003506C2">
        <w:rPr>
          <w:sz w:val="28"/>
          <w:szCs w:val="28"/>
        </w:rPr>
        <w:t xml:space="preserve">В 2019 году на 1,0 млн. рублей сократились поступления единого сельскохозяйственного налога году по сравнению с прошлым годом. Так на 01.01.2020 года поступило 10,2 млн. рублей налога, а на 01.01.2019 года – 11,2 млн. рублей. Плановые назначения 2019 года выполнены на 99,1 %. Данное снижение вызвано ростом расходов плательщиков, уменьшающих налоговую базу (в частности – приобретение новых земельных участков, сельскохозяйственной техники и запчастей к ней), уменьшением полученного дохода от реализации сельскохозяйственной продукции за 2018 год. При этом количество налогоплательщиков практически не изменилось (зарегистрировано 18 налогоплательщиков, 19 – прекратили деятельность. Всего в 2019 году – 153 налогоплательщика). </w:t>
      </w:r>
    </w:p>
    <w:p w:rsidR="003506C2" w:rsidRPr="003506C2" w:rsidRDefault="003506C2" w:rsidP="003506C2">
      <w:pPr>
        <w:ind w:firstLine="567"/>
        <w:jc w:val="both"/>
        <w:rPr>
          <w:sz w:val="28"/>
          <w:szCs w:val="28"/>
        </w:rPr>
      </w:pPr>
      <w:r w:rsidRPr="003506C2">
        <w:rPr>
          <w:sz w:val="28"/>
          <w:szCs w:val="28"/>
        </w:rPr>
        <w:t xml:space="preserve">За 2019 год поступило 0,4 млн. рублей налога, взимаемого в связи с применением патентной системы налогообложения (132,4 % к плановым значениям 2019 года). По сравнению с 2018 годом поступления по указанному налогу в местный бюджет выросли на 10%. Рост достигнут благодаря увеличению количества осуществляемых налогоплательщиками видов предпринимательской деятельности, которые применяются для определения налогооблагаемой базы, при этом количество налогоплательщиков, применяющих патентную систему налогообложения сократилось (на 9 индивидуальных предпринимателей, с 55 в 2018 году до 46 в 2019 году). </w:t>
      </w:r>
    </w:p>
    <w:p w:rsidR="003506C2" w:rsidRPr="003506C2" w:rsidRDefault="003506C2" w:rsidP="003506C2">
      <w:pPr>
        <w:ind w:firstLine="567"/>
        <w:jc w:val="both"/>
        <w:rPr>
          <w:sz w:val="28"/>
          <w:szCs w:val="28"/>
        </w:rPr>
      </w:pPr>
      <w:r w:rsidRPr="003506C2">
        <w:rPr>
          <w:sz w:val="28"/>
          <w:szCs w:val="28"/>
        </w:rPr>
        <w:t xml:space="preserve">Плановые задания 2019 года по государственной пошлине, зачисляемой в местный бюджет, выполнены на 101,5 %. За отчетный период в местный бюджет поступило 6,7 млн. рублей, что на 1,2 млн. рублей больше, чем за 2018 год. Поступления от государственной пошлины по делам, рассматриваемым в судах общей юрисдикции, мировыми судьями увеличились в 2019 году по сравнению с 2020 годом на 1 234,8 тыс. рублей, </w:t>
      </w:r>
      <w:r w:rsidRPr="003506C2">
        <w:rPr>
          <w:sz w:val="28"/>
          <w:szCs w:val="28"/>
        </w:rPr>
        <w:lastRenderedPageBreak/>
        <w:t>при этом государственная пошлина за выдачу разрешений на установку рекламной конструкции снизилась на 50,0 тыс. рублей.</w:t>
      </w:r>
    </w:p>
    <w:p w:rsidR="003506C2" w:rsidRPr="003506C2" w:rsidRDefault="003506C2" w:rsidP="003506C2">
      <w:pPr>
        <w:ind w:firstLine="567"/>
        <w:jc w:val="both"/>
        <w:rPr>
          <w:sz w:val="28"/>
          <w:szCs w:val="28"/>
        </w:rPr>
      </w:pPr>
      <w:r w:rsidRPr="003506C2">
        <w:rPr>
          <w:sz w:val="28"/>
          <w:szCs w:val="28"/>
        </w:rPr>
        <w:t xml:space="preserve">Плановые назначения на 01.01.2020 г. по неналоговым доходам местного бюджета выполнены на 132,4 %. </w:t>
      </w:r>
    </w:p>
    <w:p w:rsidR="003506C2" w:rsidRPr="003506C2" w:rsidRDefault="003506C2" w:rsidP="003506C2">
      <w:pPr>
        <w:ind w:firstLine="567"/>
        <w:jc w:val="both"/>
        <w:rPr>
          <w:sz w:val="28"/>
          <w:szCs w:val="28"/>
        </w:rPr>
      </w:pPr>
      <w:r w:rsidRPr="003506C2">
        <w:rPr>
          <w:sz w:val="28"/>
          <w:szCs w:val="28"/>
        </w:rPr>
        <w:t xml:space="preserve">Поступления </w:t>
      </w:r>
      <w:bookmarkStart w:id="3" w:name="_Hlk518984583"/>
      <w:r w:rsidRPr="003506C2">
        <w:rPr>
          <w:sz w:val="28"/>
          <w:szCs w:val="28"/>
        </w:rPr>
        <w:t xml:space="preserve">за негативное воздействие на окружающую среду </w:t>
      </w:r>
      <w:bookmarkEnd w:id="3"/>
      <w:r w:rsidRPr="003506C2">
        <w:rPr>
          <w:sz w:val="28"/>
          <w:szCs w:val="28"/>
        </w:rPr>
        <w:t>составили 0,3 млн. рублей, или 102,1 % плановых назначений 2019 года. Темп роста к аналогичному периоду прошлого года составляет 78,4 %. Снижение поступлений в местный бюджет платы за негативное воздействие на окружающую среду в отчетном периоде связано с выявленными и зачтенными суммами переплат предшествующего года.</w:t>
      </w:r>
    </w:p>
    <w:p w:rsidR="003506C2" w:rsidRPr="003506C2" w:rsidRDefault="003506C2" w:rsidP="003506C2">
      <w:pPr>
        <w:ind w:firstLine="567"/>
        <w:jc w:val="both"/>
        <w:rPr>
          <w:sz w:val="28"/>
          <w:szCs w:val="28"/>
        </w:rPr>
      </w:pPr>
      <w:r w:rsidRPr="003506C2">
        <w:rPr>
          <w:sz w:val="28"/>
          <w:szCs w:val="28"/>
        </w:rPr>
        <w:t>Назначения по штрафам, санкциям, возмещению ущерба выполнены на 154,7 %, фактическое поступление в местный бюджет на 01.01.2020 г. составило 23,2 млн. рублей, что на 16,1 млн. рублей больше поступлений за 2018 год. В 2019 году по данному доходному источнику поступали значительные суммы (порядка 17,6 млн. рублей) штрафов за неосновательное обогащение с землепользователей.</w:t>
      </w:r>
    </w:p>
    <w:p w:rsidR="003506C2" w:rsidRPr="003506C2" w:rsidRDefault="003506C2" w:rsidP="003506C2">
      <w:pPr>
        <w:ind w:firstLine="567"/>
        <w:jc w:val="both"/>
        <w:rPr>
          <w:sz w:val="28"/>
          <w:szCs w:val="28"/>
        </w:rPr>
      </w:pPr>
      <w:r w:rsidRPr="003506C2">
        <w:rPr>
          <w:sz w:val="28"/>
          <w:szCs w:val="28"/>
        </w:rPr>
        <w:t>За 2019 год в местный бюджет поступило 42,2 млн. рублей доходов от использования имущества, находящегося в муниципальной собственности, что на 18,7 млн. рублей ниже поступлений 2018 года. Снижение динамики поступления доходов от использования имущества в 2019 году связано со снижением ставок арендной платы за использование земельных участков, находящихся в государственной собственности Ставропольского края, и земельных участков, государственная собственность на которые не разграничена, и предоставленных в аренду без торгов в соответствии с постановлением Правительства Ставропольского края от 26.12.2018 № 601-п, вступившем в силу с 01.01.2019 г. Плановые назначения 2019 года выполнены на 142,1 %.</w:t>
      </w:r>
    </w:p>
    <w:p w:rsidR="003506C2" w:rsidRPr="003506C2" w:rsidRDefault="003506C2" w:rsidP="003506C2">
      <w:pPr>
        <w:ind w:firstLine="567"/>
        <w:jc w:val="both"/>
        <w:rPr>
          <w:sz w:val="28"/>
          <w:szCs w:val="28"/>
        </w:rPr>
      </w:pPr>
      <w:r w:rsidRPr="003506C2">
        <w:rPr>
          <w:sz w:val="28"/>
          <w:szCs w:val="28"/>
        </w:rPr>
        <w:t>План 2019 года по доходам от оказания платных услуг (работ) и компенсации затрат государства выполнен на 102,2 %, в местный бюджет поступило 10,0 млн. рублей (запланировано 9,8 млн. рублей).</w:t>
      </w:r>
    </w:p>
    <w:p w:rsidR="003506C2" w:rsidRPr="003506C2" w:rsidRDefault="003506C2" w:rsidP="003506C2">
      <w:pPr>
        <w:ind w:firstLine="567"/>
        <w:jc w:val="both"/>
        <w:rPr>
          <w:sz w:val="28"/>
          <w:szCs w:val="28"/>
        </w:rPr>
      </w:pPr>
      <w:r w:rsidRPr="003506C2">
        <w:rPr>
          <w:sz w:val="28"/>
          <w:szCs w:val="28"/>
        </w:rPr>
        <w:t xml:space="preserve">На 01.01.2020 г. общая сумма недоимки предприятий и организаций Петровского района Ставропольского края по всем видам налогов в консолидированный бюджет Ставропольского края составила 10,8 млн. рублей (в том числе в местный бюджет – 1,9 млн. рублей). Следует отметить, что на начало 2019 года общая сумма недоимки составляла 41,6 млн. рублей, сокращение составило 30,8 млн. рублей. При этом недоимка предприятий и организаций в местный бюджет возросла за 2019 год на 1,0 млн. рублей. Недоимка в местный бюджет сложилась по следующим видам налогов: </w:t>
      </w:r>
    </w:p>
    <w:p w:rsidR="003506C2" w:rsidRPr="003506C2" w:rsidRDefault="003506C2" w:rsidP="003506C2">
      <w:pPr>
        <w:ind w:firstLine="567"/>
        <w:jc w:val="both"/>
        <w:rPr>
          <w:sz w:val="28"/>
          <w:szCs w:val="28"/>
        </w:rPr>
      </w:pPr>
      <w:r w:rsidRPr="003506C2">
        <w:rPr>
          <w:sz w:val="28"/>
          <w:szCs w:val="28"/>
        </w:rPr>
        <w:t>- налог на доходы физических лиц - 1 397,0 тыс. рублей,</w:t>
      </w:r>
    </w:p>
    <w:p w:rsidR="003506C2" w:rsidRPr="003506C2" w:rsidRDefault="003506C2" w:rsidP="003506C2">
      <w:pPr>
        <w:ind w:firstLine="567"/>
        <w:jc w:val="both"/>
        <w:rPr>
          <w:sz w:val="28"/>
          <w:szCs w:val="28"/>
        </w:rPr>
      </w:pPr>
      <w:r w:rsidRPr="003506C2">
        <w:rPr>
          <w:sz w:val="28"/>
          <w:szCs w:val="28"/>
        </w:rPr>
        <w:t>- единый налог на вмененный доход - 119,6 тыс. рублей,</w:t>
      </w:r>
    </w:p>
    <w:p w:rsidR="003506C2" w:rsidRPr="003506C2" w:rsidRDefault="003506C2" w:rsidP="003506C2">
      <w:pPr>
        <w:ind w:firstLine="567"/>
        <w:jc w:val="both"/>
        <w:rPr>
          <w:sz w:val="28"/>
          <w:szCs w:val="28"/>
        </w:rPr>
      </w:pPr>
      <w:r w:rsidRPr="003506C2">
        <w:rPr>
          <w:sz w:val="28"/>
          <w:szCs w:val="28"/>
        </w:rPr>
        <w:t>- единый сельскохозяйственный налог - 22,5 тыс. рублей,</w:t>
      </w:r>
    </w:p>
    <w:p w:rsidR="003506C2" w:rsidRPr="003506C2" w:rsidRDefault="003506C2" w:rsidP="003506C2">
      <w:pPr>
        <w:ind w:firstLine="567"/>
        <w:jc w:val="both"/>
        <w:rPr>
          <w:sz w:val="28"/>
          <w:szCs w:val="28"/>
        </w:rPr>
      </w:pPr>
      <w:r w:rsidRPr="003506C2">
        <w:rPr>
          <w:sz w:val="28"/>
          <w:szCs w:val="28"/>
        </w:rPr>
        <w:t>- земельный налог - 376,1 тыс. рублей,</w:t>
      </w:r>
    </w:p>
    <w:p w:rsidR="003506C2" w:rsidRPr="003506C2" w:rsidRDefault="003506C2" w:rsidP="003506C2">
      <w:pPr>
        <w:ind w:firstLine="567"/>
        <w:jc w:val="both"/>
        <w:rPr>
          <w:sz w:val="28"/>
          <w:szCs w:val="28"/>
        </w:rPr>
      </w:pPr>
      <w:r w:rsidRPr="003506C2">
        <w:rPr>
          <w:sz w:val="28"/>
          <w:szCs w:val="28"/>
        </w:rPr>
        <w:t>Крупнейшими недоимщиками по платежам в местный бюджет являются:</w:t>
      </w:r>
    </w:p>
    <w:p w:rsidR="003506C2" w:rsidRPr="003506C2" w:rsidRDefault="003506C2" w:rsidP="003506C2">
      <w:pPr>
        <w:ind w:firstLine="567"/>
        <w:jc w:val="both"/>
        <w:rPr>
          <w:sz w:val="28"/>
          <w:szCs w:val="28"/>
        </w:rPr>
      </w:pPr>
      <w:r w:rsidRPr="003506C2">
        <w:rPr>
          <w:sz w:val="28"/>
          <w:szCs w:val="28"/>
        </w:rPr>
        <w:t>ООО Агрофирма «Победа» - 597,9 тыс. рублей,</w:t>
      </w:r>
    </w:p>
    <w:p w:rsidR="003506C2" w:rsidRPr="003506C2" w:rsidRDefault="003506C2" w:rsidP="003506C2">
      <w:pPr>
        <w:ind w:firstLine="567"/>
        <w:jc w:val="both"/>
        <w:rPr>
          <w:sz w:val="28"/>
          <w:szCs w:val="28"/>
        </w:rPr>
      </w:pPr>
      <w:r w:rsidRPr="003506C2">
        <w:rPr>
          <w:sz w:val="28"/>
          <w:szCs w:val="28"/>
        </w:rPr>
        <w:lastRenderedPageBreak/>
        <w:t>ОУ ДПО «</w:t>
      </w:r>
      <w:proofErr w:type="spellStart"/>
      <w:r w:rsidRPr="003506C2">
        <w:rPr>
          <w:sz w:val="28"/>
          <w:szCs w:val="28"/>
        </w:rPr>
        <w:t>Светлоградская</w:t>
      </w:r>
      <w:proofErr w:type="spellEnd"/>
      <w:r w:rsidRPr="003506C2">
        <w:rPr>
          <w:sz w:val="28"/>
          <w:szCs w:val="28"/>
        </w:rPr>
        <w:t xml:space="preserve"> АШ ДОСААФ России» - 329,5 тыс. рублей,</w:t>
      </w:r>
    </w:p>
    <w:p w:rsidR="003506C2" w:rsidRPr="003506C2" w:rsidRDefault="003506C2" w:rsidP="003506C2">
      <w:pPr>
        <w:ind w:firstLine="567"/>
        <w:jc w:val="both"/>
        <w:rPr>
          <w:sz w:val="28"/>
          <w:szCs w:val="28"/>
        </w:rPr>
      </w:pPr>
      <w:r w:rsidRPr="003506C2">
        <w:rPr>
          <w:sz w:val="28"/>
          <w:szCs w:val="28"/>
        </w:rPr>
        <w:t>ЗАО СХН «Заря» - 220,2 тыс. рублей,</w:t>
      </w:r>
    </w:p>
    <w:p w:rsidR="003506C2" w:rsidRPr="003506C2" w:rsidRDefault="003506C2" w:rsidP="003506C2">
      <w:pPr>
        <w:ind w:firstLine="567"/>
        <w:jc w:val="both"/>
        <w:rPr>
          <w:sz w:val="28"/>
          <w:szCs w:val="28"/>
        </w:rPr>
      </w:pPr>
      <w:r w:rsidRPr="003506C2">
        <w:rPr>
          <w:sz w:val="28"/>
          <w:szCs w:val="28"/>
        </w:rPr>
        <w:t>ОАО «Пищевик» - 188,5 тыс. рублей,</w:t>
      </w:r>
    </w:p>
    <w:p w:rsidR="003506C2" w:rsidRPr="003506C2" w:rsidRDefault="003506C2" w:rsidP="003506C2">
      <w:pPr>
        <w:ind w:firstLine="567"/>
        <w:jc w:val="both"/>
        <w:rPr>
          <w:sz w:val="28"/>
          <w:szCs w:val="28"/>
        </w:rPr>
      </w:pPr>
      <w:r w:rsidRPr="003506C2">
        <w:rPr>
          <w:sz w:val="28"/>
          <w:szCs w:val="28"/>
        </w:rPr>
        <w:t>МУП ПГО СК «Коммунальное хозяйство» - 140,1 тыс. рублей.</w:t>
      </w:r>
    </w:p>
    <w:p w:rsidR="003506C2" w:rsidRPr="003506C2" w:rsidRDefault="003506C2" w:rsidP="003506C2">
      <w:pPr>
        <w:ind w:firstLine="567"/>
        <w:jc w:val="both"/>
        <w:rPr>
          <w:sz w:val="28"/>
          <w:szCs w:val="28"/>
        </w:rPr>
      </w:pPr>
      <w:r w:rsidRPr="003506C2">
        <w:rPr>
          <w:sz w:val="28"/>
          <w:szCs w:val="28"/>
        </w:rPr>
        <w:t xml:space="preserve">2. Первоначальный план расходов местного бюджета на 2019 год утвержден в сумме 1714,1 млн. рублей. В течение 2019 года в решение о местном бюджете были внесены изменения, которые повлияли на величину его расходной части. В результате, плановые назначения по расходам местного бюджета увеличены на 466,0 млн. руб. или на 27,2% и составили 2180,1 млн. руб. </w:t>
      </w:r>
    </w:p>
    <w:p w:rsidR="003506C2" w:rsidRPr="003506C2" w:rsidRDefault="003506C2" w:rsidP="003506C2">
      <w:pPr>
        <w:ind w:firstLine="567"/>
        <w:jc w:val="both"/>
        <w:rPr>
          <w:sz w:val="28"/>
          <w:szCs w:val="28"/>
        </w:rPr>
      </w:pPr>
      <w:r w:rsidRPr="003506C2">
        <w:rPr>
          <w:sz w:val="28"/>
          <w:szCs w:val="28"/>
        </w:rPr>
        <w:t>Решениями Совета депутатов Петровского городского округа в расходную часть местного бюджета в течение 2019 года внесены следующие изменения:</w:t>
      </w:r>
    </w:p>
    <w:p w:rsidR="003506C2" w:rsidRPr="003506C2" w:rsidRDefault="003506C2" w:rsidP="003506C2">
      <w:pPr>
        <w:ind w:firstLine="567"/>
        <w:jc w:val="both"/>
        <w:rPr>
          <w:sz w:val="28"/>
          <w:szCs w:val="28"/>
        </w:rPr>
      </w:pPr>
      <w:r w:rsidRPr="003506C2">
        <w:rPr>
          <w:sz w:val="28"/>
          <w:szCs w:val="28"/>
        </w:rPr>
        <w:t>В качестве дополнительного финансирования расходов местного бюджета за анализируемый период направлено остатков средств, образовавшихся на доходном счете местного бюджета по состоянию на 01.01.2019 года в объеме 164,8 млн. рублей. Остатки собственных средств в данной сумме составили 161,0 млн. рублей, остатки межбюджетных трансфертов за счет средств краевого бюджета – 3,8 млн. рублей (2,4 млн. руб. на ремонт автомобильных дорог; 1,4 млн. рублей на предоставление молодым семьям социальных выплат на приобретение жилья).</w:t>
      </w:r>
      <w:bookmarkStart w:id="4" w:name="_Hlk508094637"/>
    </w:p>
    <w:p w:rsidR="003506C2" w:rsidRPr="003506C2" w:rsidRDefault="003506C2" w:rsidP="003506C2">
      <w:pPr>
        <w:ind w:firstLine="567"/>
        <w:jc w:val="both"/>
        <w:rPr>
          <w:sz w:val="28"/>
          <w:szCs w:val="28"/>
        </w:rPr>
      </w:pPr>
      <w:r w:rsidRPr="003506C2">
        <w:rPr>
          <w:sz w:val="28"/>
          <w:szCs w:val="28"/>
        </w:rPr>
        <w:t xml:space="preserve">В декабре 2019 года в связи с </w:t>
      </w:r>
      <w:proofErr w:type="spellStart"/>
      <w:r w:rsidRPr="003506C2">
        <w:rPr>
          <w:sz w:val="28"/>
          <w:szCs w:val="28"/>
        </w:rPr>
        <w:t>невостребованностью</w:t>
      </w:r>
      <w:proofErr w:type="spellEnd"/>
      <w:r w:rsidRPr="003506C2">
        <w:rPr>
          <w:sz w:val="28"/>
          <w:szCs w:val="28"/>
        </w:rPr>
        <w:t xml:space="preserve"> резервов на исполнение действующих расходных обязательств городского округа и на исполнение указов Президента Российской Федерации по обеспечению заработной платы отдельных категорий работников уменьшена расходная часть местного бюджета на 3,8 млн. рублей.</w:t>
      </w:r>
    </w:p>
    <w:bookmarkEnd w:id="4"/>
    <w:p w:rsidR="003506C2" w:rsidRPr="003506C2" w:rsidRDefault="003506C2" w:rsidP="003506C2">
      <w:pPr>
        <w:ind w:firstLine="567"/>
        <w:jc w:val="both"/>
        <w:rPr>
          <w:sz w:val="28"/>
          <w:szCs w:val="28"/>
        </w:rPr>
      </w:pPr>
      <w:r w:rsidRPr="003506C2">
        <w:rPr>
          <w:sz w:val="28"/>
          <w:szCs w:val="28"/>
        </w:rPr>
        <w:t xml:space="preserve">Кроме того, расходы местного бюджета увеличились на сумму 301,1 млн. рублей за счет средств краевого бюджета, предоставленных реализацию программ формирования современной городской среды, на ремонт автомобильных дорог, на приобретение оборудования для обеззараживания воды, на ремонт помещений для работы сотрудников, замещающих должности участкового уполномоченного полиции, на проведение информационно-пропагандистских мероприятий, направленных на профилактику идеологии терроризма,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3506C2">
        <w:rPr>
          <w:bCs/>
          <w:sz w:val="28"/>
          <w:szCs w:val="28"/>
        </w:rPr>
        <w:t xml:space="preserve">на обеспечение деятельности центров образования цифрового и гуманитарного профилей, на ремонт спортзалов общеобразовательных организаций в сельской местности, </w:t>
      </w:r>
      <w:r w:rsidRPr="003506C2">
        <w:rPr>
          <w:sz w:val="28"/>
          <w:szCs w:val="28"/>
        </w:rPr>
        <w:t xml:space="preserve">на выплату социального пособия на погребение, на выплаты гражданам Российской Федерации, не достигшим совершеннолетия на 3 сентября 1945 года, на обеспечение мер социальной поддержки ветеранов труда и </w:t>
      </w:r>
      <w:r w:rsidRPr="003506C2">
        <w:rPr>
          <w:sz w:val="28"/>
          <w:szCs w:val="28"/>
        </w:rPr>
        <w:lastRenderedPageBreak/>
        <w:t xml:space="preserve">тружеников тыла, ветеранов труда Ставропольского края, на предоставление социальной помощи малоимущим семьям, малоимущим одиноко проживающим гражданам, на предоставление мер социальной поддержки по оплате коммунальных услуг педагогическим работникам в сельской местности, на государственную поддержку отрасли культуры, на строительство комплексных спортивных площадок, на закладку садов </w:t>
      </w:r>
      <w:proofErr w:type="spellStart"/>
      <w:r w:rsidRPr="003506C2">
        <w:rPr>
          <w:sz w:val="28"/>
          <w:szCs w:val="28"/>
        </w:rPr>
        <w:t>суперинтенсивного</w:t>
      </w:r>
      <w:proofErr w:type="spellEnd"/>
      <w:r w:rsidRPr="003506C2">
        <w:rPr>
          <w:sz w:val="28"/>
          <w:szCs w:val="28"/>
        </w:rPr>
        <w:t xml:space="preserve"> типа, на поддержку проектов, основанных на местных инициативах, на повышение заработной платы работников органов местного самоуправления и работников муниципальных учреждений, на разработку проектно-сметной документации на капитальный ремонт и строительство объектов социальной сферы в сельской местности, на приобретение новогодних подарков учащимся начальных классов общеобразовательных организаций.</w:t>
      </w:r>
    </w:p>
    <w:p w:rsidR="003506C2" w:rsidRPr="003506C2" w:rsidRDefault="003506C2" w:rsidP="003506C2">
      <w:pPr>
        <w:ind w:firstLine="567"/>
        <w:jc w:val="both"/>
        <w:rPr>
          <w:sz w:val="28"/>
          <w:szCs w:val="28"/>
        </w:rPr>
      </w:pPr>
      <w:r w:rsidRPr="003506C2">
        <w:rPr>
          <w:sz w:val="28"/>
          <w:szCs w:val="28"/>
        </w:rPr>
        <w:t>В связи с увеличением доходной части местного бюджета на сумму 4,0 млн. рублей за счет поступления акцизов по подакцизным товарам (продукции), производимым на территории Российской Федерации, произошло увеличение расходной части местного бюджета на сумму 4,0 млн. рублей, направленных в дорожный фонд Петровского городского округа Ставропольского края.</w:t>
      </w:r>
    </w:p>
    <w:p w:rsidR="003506C2" w:rsidRPr="003506C2" w:rsidRDefault="003506C2" w:rsidP="003506C2">
      <w:pPr>
        <w:ind w:firstLine="567"/>
        <w:jc w:val="both"/>
        <w:rPr>
          <w:sz w:val="28"/>
          <w:szCs w:val="28"/>
        </w:rPr>
      </w:pPr>
      <w:r w:rsidRPr="003506C2">
        <w:rPr>
          <w:sz w:val="28"/>
          <w:szCs w:val="28"/>
        </w:rPr>
        <w:t>В связи с уменьшением доходной части местного бюджета на сумму 0,1 млн. рублей за счет безвозмездных поступлений, уменьшены расходы местного бюджета на сумму 0,1 млн. рублей на обеспечение деятельности организаций образования.</w:t>
      </w:r>
    </w:p>
    <w:p w:rsidR="003506C2" w:rsidRPr="003506C2" w:rsidRDefault="003506C2" w:rsidP="003506C2">
      <w:pPr>
        <w:ind w:firstLine="567"/>
        <w:jc w:val="both"/>
        <w:rPr>
          <w:sz w:val="28"/>
          <w:szCs w:val="28"/>
        </w:rPr>
      </w:pPr>
      <w:r w:rsidRPr="003506C2">
        <w:rPr>
          <w:sz w:val="28"/>
          <w:szCs w:val="28"/>
        </w:rPr>
        <w:t xml:space="preserve">Также в течение 2019 года были перераспределены бюджетные ассигнования между главными распорядителями, разделами, подразделами, целевыми статьями и видами расходов по заявкам главных распорядителей бюджетных средств. </w:t>
      </w:r>
    </w:p>
    <w:p w:rsidR="003506C2" w:rsidRPr="003506C2" w:rsidRDefault="003506C2" w:rsidP="003506C2">
      <w:pPr>
        <w:ind w:firstLine="567"/>
        <w:jc w:val="both"/>
        <w:rPr>
          <w:sz w:val="28"/>
          <w:szCs w:val="28"/>
        </w:rPr>
      </w:pPr>
      <w:r w:rsidRPr="003506C2">
        <w:rPr>
          <w:sz w:val="28"/>
          <w:szCs w:val="28"/>
        </w:rPr>
        <w:t>С учетом внесенных изменений произошло увеличение расходов по главным распорядителям бюджетных средств:</w:t>
      </w:r>
    </w:p>
    <w:p w:rsidR="003506C2" w:rsidRPr="003506C2" w:rsidRDefault="003506C2" w:rsidP="003506C2">
      <w:pPr>
        <w:ind w:firstLine="567"/>
        <w:jc w:val="both"/>
        <w:rPr>
          <w:sz w:val="28"/>
          <w:szCs w:val="28"/>
        </w:rPr>
      </w:pPr>
      <w:r w:rsidRPr="003506C2">
        <w:rPr>
          <w:sz w:val="28"/>
          <w:szCs w:val="28"/>
        </w:rPr>
        <w:t>1. Совет депутатов Петровского городского округа Ставропольского края – 0,1 млн. рублей;</w:t>
      </w:r>
    </w:p>
    <w:p w:rsidR="003506C2" w:rsidRPr="003506C2" w:rsidRDefault="003506C2" w:rsidP="003506C2">
      <w:pPr>
        <w:ind w:firstLine="567"/>
        <w:jc w:val="both"/>
        <w:rPr>
          <w:sz w:val="28"/>
          <w:szCs w:val="28"/>
        </w:rPr>
      </w:pPr>
      <w:r w:rsidRPr="003506C2">
        <w:rPr>
          <w:sz w:val="28"/>
          <w:szCs w:val="28"/>
        </w:rPr>
        <w:t>2. Администрация Петровского городского округа Ставропольского края – 35,0 млн. рублей;</w:t>
      </w:r>
    </w:p>
    <w:p w:rsidR="003506C2" w:rsidRPr="003506C2" w:rsidRDefault="003506C2" w:rsidP="003506C2">
      <w:pPr>
        <w:ind w:firstLine="567"/>
        <w:jc w:val="both"/>
        <w:rPr>
          <w:sz w:val="28"/>
          <w:szCs w:val="28"/>
        </w:rPr>
      </w:pPr>
      <w:r w:rsidRPr="003506C2">
        <w:rPr>
          <w:sz w:val="28"/>
          <w:szCs w:val="28"/>
        </w:rPr>
        <w:t xml:space="preserve">3. Отдел имущественных и земельных отношений администрации Петровского городского округа Ставропольского края – 5,1 млн. рублей; </w:t>
      </w:r>
    </w:p>
    <w:p w:rsidR="003506C2" w:rsidRPr="003506C2" w:rsidRDefault="003506C2" w:rsidP="003506C2">
      <w:pPr>
        <w:ind w:firstLine="567"/>
        <w:jc w:val="both"/>
        <w:rPr>
          <w:sz w:val="28"/>
          <w:szCs w:val="28"/>
        </w:rPr>
      </w:pPr>
      <w:r w:rsidRPr="003506C2">
        <w:rPr>
          <w:sz w:val="28"/>
          <w:szCs w:val="28"/>
        </w:rPr>
        <w:t xml:space="preserve">4. Финансовое управление администрации Петровского городского округа Ставропольского края – 2,9 млн. рублей; </w:t>
      </w:r>
    </w:p>
    <w:p w:rsidR="003506C2" w:rsidRPr="003506C2" w:rsidRDefault="003506C2" w:rsidP="003506C2">
      <w:pPr>
        <w:ind w:firstLine="567"/>
        <w:jc w:val="both"/>
        <w:rPr>
          <w:sz w:val="28"/>
          <w:szCs w:val="28"/>
        </w:rPr>
      </w:pPr>
      <w:r w:rsidRPr="003506C2">
        <w:rPr>
          <w:sz w:val="28"/>
          <w:szCs w:val="28"/>
        </w:rPr>
        <w:t>5. Отдел образования администрации Петровского городского округа Ставропольского края – 81,1 млн. рублей;</w:t>
      </w:r>
    </w:p>
    <w:p w:rsidR="003506C2" w:rsidRPr="003506C2" w:rsidRDefault="003506C2" w:rsidP="003506C2">
      <w:pPr>
        <w:ind w:firstLine="567"/>
        <w:jc w:val="both"/>
        <w:rPr>
          <w:sz w:val="28"/>
          <w:szCs w:val="28"/>
        </w:rPr>
      </w:pPr>
      <w:r w:rsidRPr="003506C2">
        <w:rPr>
          <w:sz w:val="28"/>
          <w:szCs w:val="28"/>
        </w:rPr>
        <w:t>6. Отдел культуры администрации Петровского городского округа Ставропольского края – 72,9 млн. рублей;</w:t>
      </w:r>
    </w:p>
    <w:p w:rsidR="003506C2" w:rsidRPr="003506C2" w:rsidRDefault="003506C2" w:rsidP="003506C2">
      <w:pPr>
        <w:ind w:firstLine="567"/>
        <w:jc w:val="both"/>
        <w:rPr>
          <w:sz w:val="28"/>
          <w:szCs w:val="28"/>
        </w:rPr>
      </w:pPr>
      <w:r w:rsidRPr="003506C2">
        <w:rPr>
          <w:sz w:val="28"/>
          <w:szCs w:val="28"/>
        </w:rPr>
        <w:t>7. Управление труда и социальной защиты населения администрации Петровского городского округа Ставропольского края – 23,0 млн. рублей;</w:t>
      </w:r>
    </w:p>
    <w:p w:rsidR="003506C2" w:rsidRPr="003506C2" w:rsidRDefault="003506C2" w:rsidP="003506C2">
      <w:pPr>
        <w:ind w:firstLine="567"/>
        <w:jc w:val="both"/>
        <w:rPr>
          <w:sz w:val="28"/>
          <w:szCs w:val="28"/>
        </w:rPr>
      </w:pPr>
      <w:r w:rsidRPr="003506C2">
        <w:rPr>
          <w:sz w:val="28"/>
          <w:szCs w:val="28"/>
        </w:rPr>
        <w:t>8. Отдел физической культуры и спорта администрации Петровского городского округа Ставропольского края – 14,3 млн. рублей;</w:t>
      </w:r>
    </w:p>
    <w:p w:rsidR="003506C2" w:rsidRPr="003506C2" w:rsidRDefault="003506C2" w:rsidP="003506C2">
      <w:pPr>
        <w:ind w:firstLine="567"/>
        <w:jc w:val="both"/>
        <w:rPr>
          <w:sz w:val="28"/>
          <w:szCs w:val="28"/>
        </w:rPr>
      </w:pPr>
      <w:r w:rsidRPr="003506C2">
        <w:rPr>
          <w:sz w:val="28"/>
          <w:szCs w:val="28"/>
        </w:rPr>
        <w:lastRenderedPageBreak/>
        <w:t>9. Управление муниципального хозяйства администрации Петровского городского округа Ставропольского края – 227,9 млн. рублей;</w:t>
      </w:r>
    </w:p>
    <w:p w:rsidR="003506C2" w:rsidRPr="003506C2" w:rsidRDefault="003506C2" w:rsidP="003506C2">
      <w:pPr>
        <w:ind w:firstLine="567"/>
        <w:jc w:val="both"/>
        <w:rPr>
          <w:sz w:val="28"/>
          <w:szCs w:val="28"/>
        </w:rPr>
      </w:pPr>
      <w:r w:rsidRPr="003506C2">
        <w:rPr>
          <w:sz w:val="28"/>
          <w:szCs w:val="28"/>
        </w:rPr>
        <w:t>10. Управление по делам территорий администрации Петровского городского округа Ставропольского края – 3,6 млн. рублей;</w:t>
      </w:r>
    </w:p>
    <w:p w:rsidR="003506C2" w:rsidRPr="003506C2" w:rsidRDefault="003506C2" w:rsidP="003506C2">
      <w:pPr>
        <w:ind w:firstLine="567"/>
        <w:jc w:val="both"/>
        <w:rPr>
          <w:sz w:val="28"/>
          <w:szCs w:val="28"/>
        </w:rPr>
      </w:pPr>
      <w:r w:rsidRPr="003506C2">
        <w:rPr>
          <w:sz w:val="28"/>
          <w:szCs w:val="28"/>
        </w:rPr>
        <w:t>11. Контрольно-счетная палата Петровского городского округа Ставропольского края – 0,1 млн. рублей.</w:t>
      </w:r>
    </w:p>
    <w:p w:rsidR="003506C2" w:rsidRPr="003506C2" w:rsidRDefault="003506C2" w:rsidP="003506C2">
      <w:pPr>
        <w:ind w:firstLine="567"/>
        <w:jc w:val="both"/>
        <w:rPr>
          <w:sz w:val="28"/>
          <w:szCs w:val="28"/>
        </w:rPr>
      </w:pPr>
      <w:r w:rsidRPr="003506C2">
        <w:rPr>
          <w:sz w:val="28"/>
          <w:szCs w:val="28"/>
        </w:rPr>
        <w:t>Первоначальный дефицит местного бюджета на 2019 год утвержден в объеме 17,5 млн. рублей. С учетом направленных в качестве дополнительного финансирования остатков средств местного и краевого бюджетов в сумме 164,8 млн. рублей, уменьшением расходов на сумму 3,8 млн. рублей за счет неиспользованных зарезервированных средств, возврата в краевой бюджет остатков неиспользованных в 2018 году средств краевого бюджета в сумме 2,0 млн. рублей, зачисления в местный бюджет остатков целевых субсидий, неиспользованных бюджетными учреждениями Петровского городского округа в сумме 0,1 млн. рублей и увеличения доходной части бюджета за счет налоговых и неналоговых доходов на общую сумму 0,5 млн. рублей, дефицит местного бюджета на 01.01.2020 года составил 179,9 млн. рублей.</w:t>
      </w:r>
    </w:p>
    <w:p w:rsidR="003506C2" w:rsidRPr="003506C2" w:rsidRDefault="003506C2" w:rsidP="003506C2">
      <w:pPr>
        <w:ind w:firstLine="567"/>
        <w:jc w:val="both"/>
        <w:rPr>
          <w:sz w:val="28"/>
          <w:szCs w:val="28"/>
        </w:rPr>
      </w:pPr>
      <w:r w:rsidRPr="003506C2">
        <w:rPr>
          <w:sz w:val="28"/>
          <w:szCs w:val="28"/>
        </w:rPr>
        <w:t>За анализируемый период лимиты бюджетных обязательств доведены главным распорядителям в 100%-ном объеме, финансирование расходных обязательств местного бюджета произведено в сумме 2179,8 млн. рублей, процент финансирования составил 99,98%.</w:t>
      </w:r>
    </w:p>
    <w:p w:rsidR="003506C2" w:rsidRPr="003506C2" w:rsidRDefault="003506C2" w:rsidP="003506C2">
      <w:pPr>
        <w:ind w:firstLine="567"/>
        <w:jc w:val="both"/>
        <w:rPr>
          <w:sz w:val="28"/>
          <w:szCs w:val="28"/>
        </w:rPr>
      </w:pPr>
      <w:r w:rsidRPr="003506C2">
        <w:rPr>
          <w:sz w:val="28"/>
          <w:szCs w:val="28"/>
        </w:rPr>
        <w:t xml:space="preserve">Кассовое исполнение за отчетный период сложилось в сумме 2101,7 млн. рублей или 96,4% к уточненному годовому плану, что ниже показателя за аналогичный период прошлого года на 1,2%. </w:t>
      </w:r>
    </w:p>
    <w:p w:rsidR="003506C2" w:rsidRPr="003506C2" w:rsidRDefault="003506C2" w:rsidP="003506C2">
      <w:pPr>
        <w:ind w:firstLine="567"/>
        <w:jc w:val="both"/>
        <w:rPr>
          <w:sz w:val="28"/>
          <w:szCs w:val="28"/>
        </w:rPr>
      </w:pPr>
      <w:r w:rsidRPr="003506C2">
        <w:rPr>
          <w:sz w:val="28"/>
          <w:szCs w:val="28"/>
        </w:rPr>
        <w:t>В экономической структуре расходов местного бюджета наибольший удельный вес занимают расходы на заработную плату и начисления на оплату труда. На выплату заработной платы с начислениями на фонд оплаты труда работников муниципальных учреждений и органов местного самоуправления в 2019 году направлено 943,2 млн. рублей, что составляет 44,9% от общей суммы расходов местного бюджета. На оплату коммунальных услуг направлено 85,1 млн. рублей, что составляет 4,0% от общей суммы расходов. Расходы на социальное обеспечение населения составили 399,7 млн. рублей или 19,0%. Капитальные вложения в основные фонды составили 57,6 млн. рублей, или 2,7% от общего объема произведенных расходов бюджета.</w:t>
      </w:r>
    </w:p>
    <w:p w:rsidR="003506C2" w:rsidRPr="003506C2" w:rsidRDefault="003506C2" w:rsidP="003506C2">
      <w:pPr>
        <w:ind w:firstLine="567"/>
        <w:jc w:val="both"/>
        <w:rPr>
          <w:sz w:val="28"/>
          <w:szCs w:val="28"/>
          <w:lang w:val="x-none"/>
        </w:rPr>
      </w:pPr>
      <w:r w:rsidRPr="003506C2">
        <w:rPr>
          <w:sz w:val="28"/>
          <w:szCs w:val="28"/>
          <w:lang w:val="x-none"/>
        </w:rPr>
        <w:t xml:space="preserve">Из общего объема произведенных расходов местного бюджета в отчетном периоде, расходы за счет собственных доходов составили 1032,4 млн. рублей. Уточненные плановые назначения составили 1067,1 млн. рублей, исполнено 96,7% от годовых назначений, что соответствует уровню прошлого года. </w:t>
      </w:r>
    </w:p>
    <w:p w:rsidR="003506C2" w:rsidRPr="003506C2" w:rsidRDefault="003506C2" w:rsidP="003506C2">
      <w:pPr>
        <w:ind w:firstLine="567"/>
        <w:jc w:val="both"/>
        <w:rPr>
          <w:sz w:val="28"/>
          <w:szCs w:val="28"/>
          <w:lang w:val="x-none"/>
        </w:rPr>
      </w:pPr>
      <w:r w:rsidRPr="003506C2">
        <w:rPr>
          <w:sz w:val="28"/>
          <w:szCs w:val="28"/>
          <w:lang w:val="x-none"/>
        </w:rPr>
        <w:t xml:space="preserve">В структуре расходов за счет собственных средств местного бюджета затраты на реализацию приоритетных статей сектора государственного управления сложились в объеме 734,3 млн. рублей или 71,1%. Другие </w:t>
      </w:r>
      <w:r w:rsidRPr="003506C2">
        <w:rPr>
          <w:sz w:val="28"/>
          <w:szCs w:val="28"/>
          <w:lang w:val="x-none"/>
        </w:rPr>
        <w:lastRenderedPageBreak/>
        <w:t xml:space="preserve">расходы местного бюджета (транспортные расходы, услуги по содержанию имущества и иные расходы) составили 298,1 млн. рублей или 28,9%. </w:t>
      </w:r>
    </w:p>
    <w:p w:rsidR="003506C2" w:rsidRPr="003506C2" w:rsidRDefault="003506C2" w:rsidP="003506C2">
      <w:pPr>
        <w:ind w:firstLine="567"/>
        <w:jc w:val="both"/>
        <w:rPr>
          <w:sz w:val="28"/>
          <w:szCs w:val="28"/>
        </w:rPr>
      </w:pPr>
      <w:r w:rsidRPr="003506C2">
        <w:rPr>
          <w:sz w:val="28"/>
          <w:szCs w:val="28"/>
        </w:rPr>
        <w:t>Доведение предельных объемов финансирования по краевым средствам осуществлялось по мере поступления субсидий, субвенций и иных межбюджетных трансфертов из краевого бюджета. В 2019 году при плановых назначениях краевых средств в объеме 999,2 млн. рублей кассовое исполнение по расходам сложилось в сумме 955,5 млн. рублей, или 95,6%. Не в полном объеме освоена субсидия на ремонт автомобильных дорог, субсидия на разработку проектно-сметной документации на капитальный ремонт и строительство объектов социальной сферы в сельской местности поступила в местный бюджет 30.12.2019 года.</w:t>
      </w:r>
    </w:p>
    <w:p w:rsidR="003506C2" w:rsidRPr="003506C2" w:rsidRDefault="003506C2" w:rsidP="003506C2">
      <w:pPr>
        <w:ind w:firstLine="567"/>
        <w:jc w:val="both"/>
        <w:rPr>
          <w:sz w:val="28"/>
          <w:szCs w:val="28"/>
        </w:rPr>
      </w:pPr>
      <w:r w:rsidRPr="003506C2">
        <w:rPr>
          <w:sz w:val="28"/>
          <w:szCs w:val="28"/>
        </w:rPr>
        <w:t>Плановые назначения по расходам за счет федеральных средств за анализируемый период определены в сумме 113,7 млн. рублей, кассовое исполнение произведено в 100%-ном объеме.</w:t>
      </w:r>
    </w:p>
    <w:p w:rsidR="003506C2" w:rsidRPr="003506C2" w:rsidRDefault="003506C2" w:rsidP="003506C2">
      <w:pPr>
        <w:ind w:firstLine="567"/>
        <w:jc w:val="both"/>
        <w:rPr>
          <w:sz w:val="28"/>
          <w:szCs w:val="28"/>
        </w:rPr>
      </w:pPr>
      <w:r w:rsidRPr="003506C2">
        <w:rPr>
          <w:sz w:val="28"/>
          <w:szCs w:val="28"/>
        </w:rPr>
        <w:t xml:space="preserve">Кассовое исполнение местного бюджета осуществлялось в рамках реализации 15 муниципальных программ Петровского городского округа Ставропольского края (далее – муниципальные программы), охватывающих основные сферы (направления) деятельности органов местного самоуправления и подведомственных учреждений, и непрограммных направлений деятельности соответствующих главных распорядителей бюджетных средств: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5"/>
        <w:gridCol w:w="1623"/>
        <w:gridCol w:w="1275"/>
        <w:gridCol w:w="1418"/>
      </w:tblGrid>
      <w:tr w:rsidR="003506C2" w:rsidRPr="003506C2" w:rsidTr="00780B3C">
        <w:trPr>
          <w:trHeight w:val="350"/>
        </w:trPr>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Наименование муниципальной программы</w:t>
            </w:r>
          </w:p>
        </w:tc>
        <w:tc>
          <w:tcPr>
            <w:tcW w:w="1623"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 xml:space="preserve">Запланировано в </w:t>
            </w:r>
            <w:smartTag w:uri="urn:schemas-microsoft-com:office:smarttags" w:element="metricconverter">
              <w:smartTagPr>
                <w:attr w:name="ProductID" w:val="2019 г"/>
              </w:smartTagPr>
              <w:r w:rsidRPr="003506C2">
                <w:t>2019 г</w:t>
              </w:r>
            </w:smartTag>
            <w:r w:rsidRPr="003506C2">
              <w:t>.</w:t>
            </w:r>
          </w:p>
          <w:p w:rsidR="003506C2" w:rsidRPr="003506C2" w:rsidRDefault="003506C2" w:rsidP="003506C2">
            <w:pPr>
              <w:jc w:val="both"/>
            </w:pPr>
            <w:r w:rsidRPr="003506C2">
              <w:t>(</w:t>
            </w:r>
            <w:proofErr w:type="spellStart"/>
            <w:r w:rsidRPr="003506C2">
              <w:t>млн.руб</w:t>
            </w:r>
            <w:proofErr w:type="spellEnd"/>
            <w:r w:rsidRPr="003506C2">
              <w:t>.)</w:t>
            </w:r>
          </w:p>
        </w:tc>
        <w:tc>
          <w:tcPr>
            <w:tcW w:w="127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 xml:space="preserve">Исполнено в </w:t>
            </w:r>
            <w:smartTag w:uri="urn:schemas-microsoft-com:office:smarttags" w:element="metricconverter">
              <w:smartTagPr>
                <w:attr w:name="ProductID" w:val="2019 г"/>
              </w:smartTagPr>
              <w:r w:rsidRPr="003506C2">
                <w:t>2019 г</w:t>
              </w:r>
            </w:smartTag>
            <w:r w:rsidRPr="003506C2">
              <w:t>.(</w:t>
            </w:r>
            <w:proofErr w:type="spellStart"/>
            <w:r w:rsidRPr="003506C2">
              <w:t>млн.руб</w:t>
            </w:r>
            <w:proofErr w:type="spellEnd"/>
            <w:r w:rsidRPr="003506C2">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proofErr w:type="spellStart"/>
            <w:proofErr w:type="gramStart"/>
            <w:r w:rsidRPr="003506C2">
              <w:t>Испол-нение</w:t>
            </w:r>
            <w:proofErr w:type="spellEnd"/>
            <w:proofErr w:type="gramEnd"/>
            <w:r w:rsidRPr="003506C2">
              <w:t>,</w:t>
            </w:r>
          </w:p>
          <w:p w:rsidR="003506C2" w:rsidRPr="003506C2" w:rsidRDefault="003506C2" w:rsidP="003506C2">
            <w:pPr>
              <w:jc w:val="both"/>
            </w:pPr>
            <w:r w:rsidRPr="003506C2">
              <w:t>(%)</w:t>
            </w:r>
          </w:p>
        </w:tc>
      </w:tr>
      <w:tr w:rsidR="003506C2" w:rsidRPr="003506C2" w:rsidTr="00780B3C">
        <w:trPr>
          <w:trHeight w:val="232"/>
        </w:trPr>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 xml:space="preserve">Развитие образования </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853,4</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836,0</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98,0</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 xml:space="preserve">Социальное развитие </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64,6</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62,4</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96,5</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 xml:space="preserve">Социальная поддержка граждан </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406,3</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406,2</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100,0</w:t>
            </w:r>
          </w:p>
        </w:tc>
      </w:tr>
      <w:tr w:rsidR="003506C2" w:rsidRPr="003506C2" w:rsidTr="00780B3C">
        <w:trPr>
          <w:trHeight w:val="372"/>
        </w:trPr>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 xml:space="preserve">Развитие </w:t>
            </w:r>
            <w:proofErr w:type="spellStart"/>
            <w:r w:rsidRPr="003506C2">
              <w:t>жилищно</w:t>
            </w:r>
            <w:proofErr w:type="spellEnd"/>
            <w:r w:rsidRPr="003506C2">
              <w:t xml:space="preserve"> - коммунального хозяйства</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126,0</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122,6</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97,3</w:t>
            </w:r>
          </w:p>
        </w:tc>
      </w:tr>
      <w:tr w:rsidR="003506C2" w:rsidRPr="003506C2" w:rsidTr="00780B3C">
        <w:trPr>
          <w:trHeight w:val="70"/>
        </w:trPr>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Культура Петровского городского округа Ставропольского края</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237,5</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227,1</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95,6</w:t>
            </w:r>
          </w:p>
        </w:tc>
      </w:tr>
      <w:tr w:rsidR="003506C2" w:rsidRPr="003506C2" w:rsidTr="00780B3C">
        <w:trPr>
          <w:trHeight w:val="318"/>
        </w:trPr>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 xml:space="preserve">Управление финансами </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49,9</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49,4</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99,0</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 xml:space="preserve">Управление имуществом </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29,3</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27,5</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93,9</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 xml:space="preserve">Модернизация экономики и улучшение инвестиционного климата </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0,5</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0,3</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56,5</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Развитие сельского хозяйства</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16,6</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16,6</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99,8</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Развитие транспортной системы и обеспечение безопасности дорожного движения</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208,5</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169,3</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81,2</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Развитие градостроительства и архитектуры</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0,3</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0,2</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69,0</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Формирование современной городской среды</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59,2</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58,6</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99,0</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Межнациональные отношения, профилактика правонарушений, терроризма и поддержка казачества</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17,6</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17,5</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99,4</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Совершенствование организации деятельности органов местного самоуправления</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50,8</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49,5</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97,3</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Охрана окружающей среды</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0,2</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0,1</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68,8</w:t>
            </w:r>
          </w:p>
        </w:tc>
      </w:tr>
      <w:tr w:rsidR="003506C2" w:rsidRPr="003506C2" w:rsidTr="00780B3C">
        <w:trPr>
          <w:trHeight w:val="70"/>
        </w:trPr>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Непрограммные расходы</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59,5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506C2" w:rsidRPr="003506C2" w:rsidRDefault="003506C2" w:rsidP="003506C2">
            <w:pPr>
              <w:jc w:val="both"/>
            </w:pPr>
            <w:r w:rsidRPr="003506C2">
              <w:t>58,5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506C2" w:rsidRPr="003506C2" w:rsidRDefault="003506C2" w:rsidP="003506C2">
            <w:pPr>
              <w:jc w:val="both"/>
            </w:pPr>
            <w:r w:rsidRPr="003506C2">
              <w:t>98,4</w:t>
            </w:r>
          </w:p>
        </w:tc>
      </w:tr>
      <w:tr w:rsidR="003506C2" w:rsidRPr="003506C2" w:rsidTr="00780B3C">
        <w:tc>
          <w:tcPr>
            <w:tcW w:w="5045" w:type="dxa"/>
            <w:tcBorders>
              <w:top w:val="single" w:sz="4" w:space="0" w:color="auto"/>
              <w:left w:val="single" w:sz="4" w:space="0" w:color="auto"/>
              <w:bottom w:val="single" w:sz="4" w:space="0" w:color="auto"/>
              <w:right w:val="single" w:sz="4" w:space="0" w:color="auto"/>
            </w:tcBorders>
            <w:vAlign w:val="center"/>
          </w:tcPr>
          <w:p w:rsidR="003506C2" w:rsidRPr="003506C2" w:rsidRDefault="003506C2" w:rsidP="003506C2">
            <w:pPr>
              <w:jc w:val="both"/>
            </w:pPr>
            <w:r w:rsidRPr="003506C2">
              <w:t>Итого</w:t>
            </w:r>
          </w:p>
        </w:tc>
        <w:tc>
          <w:tcPr>
            <w:tcW w:w="1623"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2 180,1</w:t>
            </w:r>
          </w:p>
        </w:tc>
        <w:tc>
          <w:tcPr>
            <w:tcW w:w="1275"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2 101,7</w:t>
            </w:r>
          </w:p>
        </w:tc>
        <w:tc>
          <w:tcPr>
            <w:tcW w:w="1418" w:type="dxa"/>
            <w:tcBorders>
              <w:top w:val="single" w:sz="4" w:space="0" w:color="auto"/>
              <w:left w:val="single" w:sz="4" w:space="0" w:color="auto"/>
              <w:bottom w:val="single" w:sz="4" w:space="0" w:color="auto"/>
              <w:right w:val="single" w:sz="4" w:space="0" w:color="auto"/>
            </w:tcBorders>
            <w:vAlign w:val="bottom"/>
          </w:tcPr>
          <w:p w:rsidR="003506C2" w:rsidRPr="003506C2" w:rsidRDefault="003506C2" w:rsidP="003506C2">
            <w:pPr>
              <w:jc w:val="both"/>
            </w:pPr>
            <w:r w:rsidRPr="003506C2">
              <w:t>96,4</w:t>
            </w:r>
          </w:p>
        </w:tc>
      </w:tr>
    </w:tbl>
    <w:p w:rsidR="003506C2" w:rsidRPr="003506C2" w:rsidRDefault="003506C2" w:rsidP="003506C2">
      <w:pPr>
        <w:ind w:firstLine="567"/>
        <w:jc w:val="both"/>
        <w:rPr>
          <w:sz w:val="28"/>
          <w:szCs w:val="28"/>
        </w:rPr>
      </w:pPr>
      <w:r w:rsidRPr="003506C2">
        <w:rPr>
          <w:sz w:val="28"/>
          <w:szCs w:val="28"/>
        </w:rPr>
        <w:lastRenderedPageBreak/>
        <w:t>На реализацию муниципальной программы «Развитие образования» приходится наибольшая доля расходов – 39,8% от общего объема расходов местного бюджета. На конец отчетного периода плановые назначения на содержание учреждений и поддержку системы образования увеличены на 76,9 млн. рублей и составили 853,4 млн. рублей. Кассовые расходы за 2019 год произведены в сумме 835,9 млн. рублей, что составило 98,0% к плановым назначениям. Не использованы средства на разработку проектно-сметной документации на капитальный ремонт объектов дошкольного и общего образования в сельской местности, сложилась экономия по оплате коммунальных услуг.</w:t>
      </w:r>
    </w:p>
    <w:p w:rsidR="003506C2" w:rsidRPr="003506C2" w:rsidRDefault="003506C2" w:rsidP="003506C2">
      <w:pPr>
        <w:ind w:firstLine="567"/>
        <w:jc w:val="both"/>
        <w:rPr>
          <w:sz w:val="28"/>
          <w:szCs w:val="28"/>
        </w:rPr>
      </w:pPr>
      <w:r w:rsidRPr="003506C2">
        <w:rPr>
          <w:sz w:val="28"/>
          <w:szCs w:val="28"/>
        </w:rPr>
        <w:t>Процент исполнения расходов по реализации муниципальной программы «Социальное развитие» составил 96,5%. Данные расходы занимают 3,0% в общей структуре местного бюджета. В 2019 году не в полном объеме освоены бюджетные ассигнования на реализацию проекта, основанном на местных инициативах «Обустройство стадиона в с. Сухая Буйвола».</w:t>
      </w:r>
    </w:p>
    <w:p w:rsidR="003506C2" w:rsidRPr="003506C2" w:rsidRDefault="003506C2" w:rsidP="003506C2">
      <w:pPr>
        <w:ind w:firstLine="567"/>
        <w:jc w:val="both"/>
        <w:rPr>
          <w:sz w:val="28"/>
          <w:szCs w:val="28"/>
        </w:rPr>
      </w:pPr>
      <w:r w:rsidRPr="003506C2">
        <w:rPr>
          <w:sz w:val="28"/>
          <w:szCs w:val="28"/>
        </w:rPr>
        <w:t>Финансирование программы «Социальная поддержка граждан» производится в основном за счет межбюджетных трансфертов из краевого бюджета. Увеличение бюджетных ассигнований с 383,4 млн. рублей до 406,3 млн. рублей обусловлено изменением объема субвенций и субсидий, передаваемых из краевого бюджета в местный бюджет. На социальную политику за текущий год израсходовано 406,2 млн. рублей, процент исполнения составил 99,99%. На долю данных расходов приходится 19,3% от уточненного плана расходов местного бюджета.</w:t>
      </w:r>
    </w:p>
    <w:p w:rsidR="003506C2" w:rsidRPr="003506C2" w:rsidRDefault="003506C2" w:rsidP="003506C2">
      <w:pPr>
        <w:ind w:firstLine="567"/>
        <w:jc w:val="both"/>
        <w:rPr>
          <w:sz w:val="28"/>
          <w:szCs w:val="28"/>
        </w:rPr>
      </w:pPr>
      <w:r w:rsidRPr="003506C2">
        <w:rPr>
          <w:sz w:val="28"/>
          <w:szCs w:val="28"/>
        </w:rPr>
        <w:t>Наиболее низкий процент исполнения сложился при реализации муниципальных программ «Модернизация экономики и улучшение инвестиционного климата» (56,5%), «Охрана окружающей среды» (68,8%), «Развитие градостроительства и архитектуры» (69,0%). Кассовые расходы по данным программам составили 0,57 млн. рублей или 0,03% от общего объема расходов местного бюджета.</w:t>
      </w:r>
    </w:p>
    <w:p w:rsidR="003506C2" w:rsidRPr="003506C2" w:rsidRDefault="003506C2" w:rsidP="003506C2">
      <w:pPr>
        <w:ind w:firstLine="567"/>
        <w:jc w:val="both"/>
        <w:rPr>
          <w:sz w:val="28"/>
          <w:szCs w:val="28"/>
        </w:rPr>
      </w:pPr>
      <w:r w:rsidRPr="003506C2">
        <w:rPr>
          <w:sz w:val="28"/>
          <w:szCs w:val="28"/>
        </w:rPr>
        <w:t xml:space="preserve">При реализации муниципальной программы «Развитие жилищно-коммунального хозяйства» исполнено 97,3% от годовых плановых назначений. Первоначальный план расходов составил 105,8 млн. рублей, уточненный план расходов – 126,0 млн. рублей, кассовые расходы составили 122,6 млн. рублей. Не в полном объеме освоены бюджетные ассигнования на оплату труда с начислениями работников управления муниципального хозяйства, на содержание сетей уличного освещения, на регистрацию объектов газоснабжения на территории округа. </w:t>
      </w:r>
    </w:p>
    <w:p w:rsidR="003506C2" w:rsidRPr="003506C2" w:rsidRDefault="003506C2" w:rsidP="003506C2">
      <w:pPr>
        <w:ind w:firstLine="567"/>
        <w:jc w:val="both"/>
        <w:rPr>
          <w:sz w:val="28"/>
          <w:szCs w:val="28"/>
        </w:rPr>
      </w:pPr>
      <w:r w:rsidRPr="003506C2">
        <w:rPr>
          <w:sz w:val="28"/>
          <w:szCs w:val="28"/>
        </w:rPr>
        <w:t xml:space="preserve">Рост расходов местного бюджета по муниципальной программе «Культура Петровского городского округа Ставропольского края» в объеме 81,2 млн. рублей обусловлен выделением дополнительных средств на создание модельных библиотек, на капитальный ремонт и приобретение оборудования домов культуры, на разработку проектно-сметной документации на капитальный ремонт объектов культуры в сельской местности, на содержание муниципальных учреждений культуры и </w:t>
      </w:r>
      <w:r w:rsidRPr="003506C2">
        <w:rPr>
          <w:sz w:val="28"/>
          <w:szCs w:val="28"/>
        </w:rPr>
        <w:lastRenderedPageBreak/>
        <w:t>дополнительного образования, на повышение заработной платы отдельных категорий работников. При уточненном плане 237,5 млн. рублей исполнено 227,1 млн. рублей или 95,7%. Удельный вес данных расходов составляет 10,8% от общего объема расходов местного бюджета.</w:t>
      </w:r>
    </w:p>
    <w:p w:rsidR="003506C2" w:rsidRPr="003506C2" w:rsidRDefault="003506C2" w:rsidP="003506C2">
      <w:pPr>
        <w:ind w:firstLine="567"/>
        <w:jc w:val="both"/>
        <w:rPr>
          <w:sz w:val="28"/>
          <w:szCs w:val="28"/>
        </w:rPr>
      </w:pPr>
      <w:r w:rsidRPr="003506C2">
        <w:rPr>
          <w:sz w:val="28"/>
          <w:szCs w:val="28"/>
        </w:rPr>
        <w:t>Процент исполнения расходов по муниципальным программам «Управление финансами», «Формирование современной городской среды», «Развитие сельского хозяйства» и «Межнациональные отношения, профилактика правонарушений, терроризма и поддержка казачества» наиболее высок – 99,0-99,8%. Расходы на реализацию данных программ занимают 6,8% в общей структуре расходов бюджета.</w:t>
      </w:r>
    </w:p>
    <w:p w:rsidR="003506C2" w:rsidRPr="003506C2" w:rsidRDefault="003506C2" w:rsidP="003506C2">
      <w:pPr>
        <w:ind w:firstLine="567"/>
        <w:jc w:val="both"/>
        <w:rPr>
          <w:sz w:val="28"/>
          <w:szCs w:val="28"/>
        </w:rPr>
      </w:pPr>
      <w:r w:rsidRPr="003506C2">
        <w:rPr>
          <w:sz w:val="28"/>
          <w:szCs w:val="28"/>
        </w:rPr>
        <w:t xml:space="preserve">В 2019 году значительно увеличились расходы по муниципальной программе «Развитие транспортной системы и обеспечение безопасности дорожного движения» – на 151,1 млн. рублей, за счет субсидии из краевого бюджета на ремонт автомобильных дорог и за счет собственных средств, направленных на </w:t>
      </w:r>
      <w:proofErr w:type="spellStart"/>
      <w:r w:rsidRPr="003506C2">
        <w:rPr>
          <w:sz w:val="28"/>
          <w:szCs w:val="28"/>
        </w:rPr>
        <w:t>софинансирование</w:t>
      </w:r>
      <w:proofErr w:type="spellEnd"/>
      <w:r w:rsidRPr="003506C2">
        <w:rPr>
          <w:sz w:val="28"/>
          <w:szCs w:val="28"/>
        </w:rPr>
        <w:t xml:space="preserve"> субсидии, а также на ремонт и содержание дорог. Исполнение по данной программе составило 169,3 млн. рублей или 81,2% от уточненных плановых назначений. Данные расходы составляют 8,1% от общего объема расходов бюджета. Неиспользованные бюджетные ассигнования будут направлены в 2020 году на увеличение дорожного фонда. </w:t>
      </w:r>
    </w:p>
    <w:p w:rsidR="003506C2" w:rsidRPr="003506C2" w:rsidRDefault="003506C2" w:rsidP="003506C2">
      <w:pPr>
        <w:ind w:firstLine="567"/>
        <w:jc w:val="both"/>
        <w:rPr>
          <w:sz w:val="28"/>
          <w:szCs w:val="28"/>
        </w:rPr>
      </w:pPr>
      <w:r w:rsidRPr="003506C2">
        <w:rPr>
          <w:sz w:val="28"/>
          <w:szCs w:val="28"/>
        </w:rPr>
        <w:t xml:space="preserve">План мероприятий муниципальной программы «Управление имуществом» выполнен на 93,9% (27,5 млн. рублей при плане 29,3 млн. рублей), на данные расходы приходится 1,3% от общего объема расходов местного бюджета. </w:t>
      </w:r>
    </w:p>
    <w:p w:rsidR="003506C2" w:rsidRPr="003506C2" w:rsidRDefault="003506C2" w:rsidP="003506C2">
      <w:pPr>
        <w:ind w:firstLine="567"/>
        <w:jc w:val="both"/>
        <w:rPr>
          <w:sz w:val="28"/>
          <w:szCs w:val="28"/>
        </w:rPr>
      </w:pPr>
      <w:r w:rsidRPr="003506C2">
        <w:rPr>
          <w:sz w:val="28"/>
          <w:szCs w:val="28"/>
        </w:rPr>
        <w:t xml:space="preserve">Расходы на реализацию муниципальной программы «Совершенствование организации деятельности органов местного самоуправления» занимают 2,4% в общем объеме расходов местного бюджета. Исполнение расходов в анализируемом периоде составило 97,3% от годовых плановых назначений – 49,5 млн. рублей при уточненном плане 50,8 млн. рублей. </w:t>
      </w:r>
    </w:p>
    <w:p w:rsidR="003506C2" w:rsidRPr="003506C2" w:rsidRDefault="003506C2" w:rsidP="003506C2">
      <w:pPr>
        <w:ind w:firstLine="567"/>
        <w:jc w:val="both"/>
        <w:rPr>
          <w:sz w:val="28"/>
          <w:szCs w:val="28"/>
        </w:rPr>
      </w:pPr>
      <w:r w:rsidRPr="003506C2">
        <w:rPr>
          <w:sz w:val="28"/>
          <w:szCs w:val="28"/>
        </w:rPr>
        <w:t>Непрограммная часть занимает 2,8% от общего объема расходов местного бюджета. За 2019 год процент исполнения данных расходов составил 98,4% от плана. Не в полном объеме использованы средства на обеспечение гарантий муниципальным служащим, на обеспечение деятельности депутатов Думы Ставропольского края; средства резервного фонда не направлялись ввиду отсутствия ЧС.</w:t>
      </w:r>
    </w:p>
    <w:p w:rsidR="003506C2" w:rsidRPr="003506C2" w:rsidRDefault="003506C2" w:rsidP="003506C2">
      <w:pPr>
        <w:ind w:firstLine="567"/>
        <w:jc w:val="both"/>
        <w:rPr>
          <w:sz w:val="28"/>
          <w:szCs w:val="28"/>
        </w:rPr>
      </w:pPr>
      <w:r w:rsidRPr="003506C2">
        <w:rPr>
          <w:sz w:val="28"/>
          <w:szCs w:val="28"/>
        </w:rPr>
        <w:t xml:space="preserve">В Петровском городском округе Ставропольского края осуществляют деятельность 13 бюджетных учреждений. </w:t>
      </w:r>
    </w:p>
    <w:p w:rsidR="003506C2" w:rsidRPr="003506C2" w:rsidRDefault="003506C2" w:rsidP="003506C2">
      <w:pPr>
        <w:ind w:firstLine="567"/>
        <w:jc w:val="both"/>
        <w:rPr>
          <w:sz w:val="28"/>
          <w:szCs w:val="28"/>
        </w:rPr>
      </w:pPr>
      <w:r w:rsidRPr="003506C2">
        <w:rPr>
          <w:sz w:val="28"/>
          <w:szCs w:val="28"/>
        </w:rPr>
        <w:t>В местном бюджете на 2019 год бюджетным учреждениям образования, культуры, физкультуры и спорта запланировано выделение субсидий на финансовое обеспечение муниципального задания на оказание муниципальных услуг в сумме 228,7 млн. рублей, перечисление произведено в 100%-ном объеме, с учетом остатков средств на 01.01.2019 года в сумме 2,6 млн. рублей, кассовое исполнение бюджетными учреждениями составило 227,3 млн. рублей или 98,3% от плановых назначений.</w:t>
      </w:r>
    </w:p>
    <w:p w:rsidR="003506C2" w:rsidRPr="003506C2" w:rsidRDefault="003506C2" w:rsidP="003506C2">
      <w:pPr>
        <w:ind w:firstLine="567"/>
        <w:jc w:val="both"/>
        <w:rPr>
          <w:sz w:val="28"/>
          <w:szCs w:val="28"/>
        </w:rPr>
      </w:pPr>
      <w:r w:rsidRPr="003506C2">
        <w:rPr>
          <w:sz w:val="28"/>
          <w:szCs w:val="28"/>
        </w:rPr>
        <w:lastRenderedPageBreak/>
        <w:t xml:space="preserve">В анализируемом периоде бюджетным учреждениям района было перечислено 45,9 млн. рублей субсидий на иные цели. Кассовый расход по данным средствам сложился в сумме 44,9 млн. рублей или 97,8% к объему поступлений. </w:t>
      </w:r>
    </w:p>
    <w:p w:rsidR="003506C2" w:rsidRPr="003506C2" w:rsidRDefault="003506C2" w:rsidP="003506C2">
      <w:pPr>
        <w:ind w:firstLine="567"/>
        <w:jc w:val="both"/>
        <w:rPr>
          <w:sz w:val="28"/>
          <w:szCs w:val="28"/>
        </w:rPr>
      </w:pPr>
      <w:r w:rsidRPr="003506C2">
        <w:rPr>
          <w:sz w:val="28"/>
          <w:szCs w:val="28"/>
        </w:rPr>
        <w:t>За отчетный период на оплату труда работников органов местного самоуправления и муниципальных учреждений Петровского городского округа Ставропольского края израсходовано 730,6 млн. рублей, при фактической численности 2873 единицы, из них:</w:t>
      </w:r>
    </w:p>
    <w:p w:rsidR="003506C2" w:rsidRPr="003506C2" w:rsidRDefault="003506C2" w:rsidP="003506C2">
      <w:pPr>
        <w:ind w:firstLine="567"/>
        <w:jc w:val="both"/>
        <w:rPr>
          <w:sz w:val="28"/>
          <w:szCs w:val="28"/>
        </w:rPr>
      </w:pPr>
      <w:r w:rsidRPr="003506C2">
        <w:rPr>
          <w:sz w:val="28"/>
          <w:szCs w:val="28"/>
        </w:rPr>
        <w:t>– на 277 единиц работников органов местного самоуправления на оплату труда израсходовано 108,5 млн. рублей, в том числе на 261 единицу муниципальных служащих 105,8 млн. рублей;</w:t>
      </w:r>
    </w:p>
    <w:p w:rsidR="003506C2" w:rsidRPr="003506C2" w:rsidRDefault="003506C2" w:rsidP="003506C2">
      <w:pPr>
        <w:ind w:firstLine="567"/>
        <w:jc w:val="both"/>
        <w:rPr>
          <w:sz w:val="28"/>
          <w:szCs w:val="28"/>
        </w:rPr>
      </w:pPr>
      <w:r w:rsidRPr="003506C2">
        <w:rPr>
          <w:sz w:val="28"/>
          <w:szCs w:val="28"/>
        </w:rPr>
        <w:t>– на 2596 единиц работников муниципальных учреждений на оплату труда израсходовано 622,1 млн. рублей.</w:t>
      </w:r>
    </w:p>
    <w:p w:rsidR="003506C2" w:rsidRPr="003506C2" w:rsidRDefault="003506C2" w:rsidP="003506C2">
      <w:pPr>
        <w:ind w:firstLine="567"/>
        <w:jc w:val="both"/>
        <w:rPr>
          <w:sz w:val="28"/>
          <w:szCs w:val="28"/>
        </w:rPr>
      </w:pPr>
      <w:r w:rsidRPr="003506C2">
        <w:rPr>
          <w:sz w:val="28"/>
          <w:szCs w:val="28"/>
        </w:rPr>
        <w:t>Просроченная кредиторская задолженность по состоянию на 01.01.2020 года отсутствует.</w:t>
      </w:r>
    </w:p>
    <w:p w:rsidR="00CE495E" w:rsidRDefault="00CE495E" w:rsidP="00CE495E">
      <w:pPr>
        <w:pStyle w:val="ConsPlusNormal"/>
        <w:ind w:firstLine="567"/>
        <w:jc w:val="both"/>
        <w:rPr>
          <w:rFonts w:ascii="Times New Roman" w:hAnsi="Times New Roman" w:cs="Times New Roman"/>
          <w:sz w:val="28"/>
          <w:szCs w:val="28"/>
        </w:rPr>
      </w:pPr>
    </w:p>
    <w:p w:rsidR="00CE495E" w:rsidRPr="005152E0" w:rsidRDefault="00CE495E" w:rsidP="00CE495E">
      <w:pPr>
        <w:pStyle w:val="ConsPlusNormal"/>
        <w:ind w:firstLine="567"/>
        <w:jc w:val="both"/>
        <w:rPr>
          <w:rFonts w:ascii="Times New Roman" w:hAnsi="Times New Roman" w:cs="Times New Roman"/>
          <w:sz w:val="28"/>
          <w:szCs w:val="28"/>
        </w:rPr>
      </w:pPr>
      <w:r w:rsidRPr="005152E0">
        <w:rPr>
          <w:rFonts w:ascii="Times New Roman" w:hAnsi="Times New Roman" w:cs="Times New Roman"/>
          <w:sz w:val="28"/>
          <w:szCs w:val="28"/>
        </w:rPr>
        <w:t>На этом докладчик закончил</w:t>
      </w:r>
      <w:r>
        <w:rPr>
          <w:rFonts w:ascii="Times New Roman" w:hAnsi="Times New Roman" w:cs="Times New Roman"/>
          <w:sz w:val="28"/>
          <w:szCs w:val="28"/>
        </w:rPr>
        <w:t>а</w:t>
      </w:r>
      <w:r w:rsidRPr="005152E0">
        <w:rPr>
          <w:rFonts w:ascii="Times New Roman" w:hAnsi="Times New Roman" w:cs="Times New Roman"/>
          <w:sz w:val="28"/>
          <w:szCs w:val="28"/>
        </w:rPr>
        <w:t xml:space="preserve"> свое выступление.</w:t>
      </w:r>
    </w:p>
    <w:p w:rsidR="00197C1B" w:rsidRPr="000A2A4F" w:rsidRDefault="00197C1B" w:rsidP="00334AAA">
      <w:pPr>
        <w:autoSpaceDE w:val="0"/>
        <w:autoSpaceDN w:val="0"/>
        <w:adjustRightInd w:val="0"/>
        <w:ind w:firstLine="567"/>
        <w:jc w:val="both"/>
        <w:rPr>
          <w:sz w:val="28"/>
          <w:szCs w:val="28"/>
        </w:rPr>
      </w:pPr>
      <w:r w:rsidRPr="000A2A4F">
        <w:rPr>
          <w:sz w:val="28"/>
          <w:szCs w:val="28"/>
        </w:rPr>
        <w:t>Других предложений и дополнений от присутствующих не последовало.</w:t>
      </w:r>
    </w:p>
    <w:p w:rsidR="00197C1B" w:rsidRPr="000A2A4F" w:rsidRDefault="00197C1B" w:rsidP="00334AAA">
      <w:pPr>
        <w:ind w:firstLine="567"/>
        <w:jc w:val="both"/>
        <w:rPr>
          <w:sz w:val="28"/>
          <w:szCs w:val="28"/>
        </w:rPr>
      </w:pPr>
    </w:p>
    <w:p w:rsidR="00197C1B" w:rsidRPr="000A2A4F" w:rsidRDefault="00197C1B" w:rsidP="00334AAA">
      <w:pPr>
        <w:ind w:firstLine="567"/>
        <w:jc w:val="both"/>
        <w:rPr>
          <w:sz w:val="28"/>
          <w:szCs w:val="28"/>
        </w:rPr>
      </w:pPr>
      <w:r w:rsidRPr="000A2A4F">
        <w:rPr>
          <w:sz w:val="28"/>
          <w:szCs w:val="28"/>
        </w:rPr>
        <w:t xml:space="preserve">Председательствующий предложил </w:t>
      </w:r>
      <w:r>
        <w:rPr>
          <w:sz w:val="28"/>
          <w:szCs w:val="28"/>
        </w:rPr>
        <w:t xml:space="preserve">одобрить представленный проект решения и </w:t>
      </w:r>
      <w:r w:rsidR="00CE495E" w:rsidRPr="005152E0">
        <w:rPr>
          <w:sz w:val="28"/>
          <w:szCs w:val="28"/>
        </w:rPr>
        <w:t>рекомендовать депутатам Совета депутатов Петровского городского округа Ставропольского края</w:t>
      </w:r>
      <w:r w:rsidR="00CE495E" w:rsidRPr="005152E0">
        <w:rPr>
          <w:spacing w:val="6"/>
          <w:sz w:val="28"/>
          <w:szCs w:val="28"/>
        </w:rPr>
        <w:t xml:space="preserve"> </w:t>
      </w:r>
      <w:r w:rsidR="00CE495E">
        <w:rPr>
          <w:spacing w:val="6"/>
          <w:sz w:val="28"/>
          <w:szCs w:val="28"/>
        </w:rPr>
        <w:t>у</w:t>
      </w:r>
      <w:r w:rsidR="00CE495E">
        <w:rPr>
          <w:sz w:val="28"/>
          <w:szCs w:val="28"/>
        </w:rPr>
        <w:t xml:space="preserve">твердить отчет об исполнении </w:t>
      </w:r>
      <w:r w:rsidR="00CE495E" w:rsidRPr="00A262D2">
        <w:rPr>
          <w:sz w:val="28"/>
          <w:szCs w:val="28"/>
        </w:rPr>
        <w:t>бюджета Петровского городского округа Ставропольского края за 201</w:t>
      </w:r>
      <w:r w:rsidR="003506C2">
        <w:rPr>
          <w:sz w:val="28"/>
          <w:szCs w:val="28"/>
        </w:rPr>
        <w:t>9</w:t>
      </w:r>
      <w:r w:rsidR="00CE495E" w:rsidRPr="00A262D2">
        <w:rPr>
          <w:sz w:val="28"/>
          <w:szCs w:val="28"/>
        </w:rPr>
        <w:t xml:space="preserve"> год</w:t>
      </w:r>
      <w:r w:rsidR="00CE495E">
        <w:rPr>
          <w:sz w:val="28"/>
          <w:szCs w:val="28"/>
        </w:rPr>
        <w:t xml:space="preserve"> </w:t>
      </w:r>
      <w:r w:rsidRPr="000A2A4F">
        <w:rPr>
          <w:sz w:val="28"/>
          <w:szCs w:val="28"/>
        </w:rPr>
        <w:t>и предложил проголосовать по данному вопросу.</w:t>
      </w:r>
    </w:p>
    <w:p w:rsidR="00197C1B" w:rsidRPr="000A2A4F" w:rsidRDefault="00197C1B" w:rsidP="00334AAA">
      <w:pPr>
        <w:ind w:firstLine="567"/>
        <w:jc w:val="both"/>
        <w:rPr>
          <w:sz w:val="28"/>
          <w:szCs w:val="28"/>
        </w:rPr>
      </w:pPr>
      <w:r w:rsidRPr="000A2A4F">
        <w:rPr>
          <w:sz w:val="28"/>
          <w:szCs w:val="28"/>
        </w:rPr>
        <w:t>ГОЛОСОВАЛИ:</w:t>
      </w:r>
    </w:p>
    <w:p w:rsidR="00197C1B" w:rsidRPr="000A2A4F" w:rsidRDefault="00197C1B" w:rsidP="00334AAA">
      <w:pPr>
        <w:ind w:firstLine="567"/>
        <w:jc w:val="both"/>
        <w:rPr>
          <w:sz w:val="28"/>
          <w:szCs w:val="28"/>
        </w:rPr>
      </w:pPr>
      <w:r w:rsidRPr="000A2A4F">
        <w:rPr>
          <w:sz w:val="28"/>
          <w:szCs w:val="28"/>
        </w:rPr>
        <w:t xml:space="preserve">За- </w:t>
      </w:r>
      <w:r w:rsidR="003506C2">
        <w:rPr>
          <w:sz w:val="28"/>
          <w:szCs w:val="28"/>
        </w:rPr>
        <w:t>2</w:t>
      </w:r>
      <w:r w:rsidR="001363E5">
        <w:rPr>
          <w:sz w:val="28"/>
          <w:szCs w:val="28"/>
        </w:rPr>
        <w:t>0</w:t>
      </w:r>
      <w:r w:rsidRPr="000A2A4F">
        <w:rPr>
          <w:sz w:val="28"/>
          <w:szCs w:val="28"/>
        </w:rPr>
        <w:t>;</w:t>
      </w:r>
    </w:p>
    <w:p w:rsidR="00197C1B" w:rsidRPr="000A2A4F" w:rsidRDefault="00197C1B" w:rsidP="00334AAA">
      <w:pPr>
        <w:ind w:firstLine="567"/>
        <w:jc w:val="both"/>
        <w:rPr>
          <w:sz w:val="28"/>
          <w:szCs w:val="28"/>
        </w:rPr>
      </w:pPr>
      <w:r w:rsidRPr="000A2A4F">
        <w:rPr>
          <w:sz w:val="28"/>
          <w:szCs w:val="28"/>
        </w:rPr>
        <w:t>Против–нет;</w:t>
      </w:r>
    </w:p>
    <w:p w:rsidR="00197C1B" w:rsidRPr="000A2A4F" w:rsidRDefault="00197C1B" w:rsidP="00334AAA">
      <w:pPr>
        <w:ind w:firstLine="567"/>
        <w:jc w:val="both"/>
        <w:rPr>
          <w:sz w:val="28"/>
          <w:szCs w:val="28"/>
        </w:rPr>
      </w:pPr>
      <w:r w:rsidRPr="000A2A4F">
        <w:rPr>
          <w:sz w:val="28"/>
          <w:szCs w:val="28"/>
        </w:rPr>
        <w:t>Воздержались – 0.</w:t>
      </w:r>
    </w:p>
    <w:p w:rsidR="00197C1B" w:rsidRPr="000A2A4F" w:rsidRDefault="00197C1B" w:rsidP="00334AAA">
      <w:pPr>
        <w:ind w:firstLine="567"/>
        <w:jc w:val="both"/>
        <w:rPr>
          <w:sz w:val="28"/>
          <w:szCs w:val="28"/>
        </w:rPr>
      </w:pPr>
      <w:r w:rsidRPr="000A2A4F">
        <w:rPr>
          <w:sz w:val="28"/>
          <w:szCs w:val="28"/>
        </w:rPr>
        <w:t xml:space="preserve">Решили: </w:t>
      </w:r>
      <w:r w:rsidR="00CE495E">
        <w:rPr>
          <w:sz w:val="28"/>
          <w:szCs w:val="28"/>
        </w:rPr>
        <w:t xml:space="preserve">одобрить представленный проект решения и </w:t>
      </w:r>
      <w:r w:rsidR="00CE495E" w:rsidRPr="005152E0">
        <w:rPr>
          <w:sz w:val="28"/>
          <w:szCs w:val="28"/>
        </w:rPr>
        <w:t>рекомендовать депутатам Совета депутатов Петровского городского округа Ставропольского края</w:t>
      </w:r>
      <w:r w:rsidR="00CE495E" w:rsidRPr="005152E0">
        <w:rPr>
          <w:spacing w:val="6"/>
          <w:sz w:val="28"/>
          <w:szCs w:val="28"/>
        </w:rPr>
        <w:t xml:space="preserve"> </w:t>
      </w:r>
      <w:r w:rsidR="00CE495E">
        <w:rPr>
          <w:spacing w:val="6"/>
          <w:sz w:val="28"/>
          <w:szCs w:val="28"/>
        </w:rPr>
        <w:t>у</w:t>
      </w:r>
      <w:r w:rsidR="00CE495E">
        <w:rPr>
          <w:sz w:val="28"/>
          <w:szCs w:val="28"/>
        </w:rPr>
        <w:t xml:space="preserve">твердить отчет об исполнении </w:t>
      </w:r>
      <w:r w:rsidR="00CE495E" w:rsidRPr="00A262D2">
        <w:rPr>
          <w:sz w:val="28"/>
          <w:szCs w:val="28"/>
        </w:rPr>
        <w:t>бюджета Петровского городского окр</w:t>
      </w:r>
      <w:r w:rsidR="003506C2">
        <w:rPr>
          <w:sz w:val="28"/>
          <w:szCs w:val="28"/>
        </w:rPr>
        <w:t>уга Ставропольского края за 2019</w:t>
      </w:r>
      <w:r w:rsidR="00CE495E" w:rsidRPr="00A262D2">
        <w:rPr>
          <w:sz w:val="28"/>
          <w:szCs w:val="28"/>
        </w:rPr>
        <w:t xml:space="preserve"> год</w:t>
      </w:r>
      <w:r w:rsidR="00CE495E">
        <w:rPr>
          <w:sz w:val="28"/>
          <w:szCs w:val="28"/>
        </w:rPr>
        <w:t xml:space="preserve"> </w:t>
      </w:r>
      <w:r w:rsidRPr="000A2A4F">
        <w:rPr>
          <w:sz w:val="28"/>
          <w:szCs w:val="28"/>
        </w:rPr>
        <w:t>(решение прилагается).</w:t>
      </w:r>
    </w:p>
    <w:p w:rsidR="00197C1B" w:rsidRPr="00994217" w:rsidRDefault="00197C1B" w:rsidP="00334AAA">
      <w:pPr>
        <w:ind w:firstLine="567"/>
        <w:jc w:val="both"/>
        <w:rPr>
          <w:sz w:val="28"/>
          <w:szCs w:val="28"/>
        </w:rPr>
      </w:pPr>
    </w:p>
    <w:p w:rsidR="00197C1B" w:rsidRPr="00994217" w:rsidRDefault="00197C1B" w:rsidP="00334AAA">
      <w:pPr>
        <w:ind w:firstLine="567"/>
        <w:jc w:val="both"/>
        <w:rPr>
          <w:sz w:val="28"/>
          <w:szCs w:val="28"/>
        </w:rPr>
      </w:pPr>
    </w:p>
    <w:p w:rsidR="00197C1B" w:rsidRPr="00994217" w:rsidRDefault="00197C1B" w:rsidP="00334AAA">
      <w:pPr>
        <w:ind w:firstLine="567"/>
        <w:jc w:val="both"/>
        <w:rPr>
          <w:sz w:val="28"/>
          <w:szCs w:val="28"/>
        </w:rPr>
      </w:pPr>
    </w:p>
    <w:p w:rsidR="00197C1B" w:rsidRPr="00994217" w:rsidRDefault="00197C1B" w:rsidP="00334AAA">
      <w:pPr>
        <w:ind w:firstLine="567"/>
        <w:jc w:val="both"/>
        <w:rPr>
          <w:sz w:val="28"/>
          <w:szCs w:val="28"/>
        </w:rPr>
      </w:pPr>
      <w:r w:rsidRPr="00994217">
        <w:rPr>
          <w:sz w:val="28"/>
          <w:szCs w:val="28"/>
        </w:rPr>
        <w:t xml:space="preserve">Председательствующий </w:t>
      </w:r>
      <w:r w:rsidRPr="00994217">
        <w:rPr>
          <w:sz w:val="28"/>
          <w:szCs w:val="28"/>
        </w:rPr>
        <w:tab/>
      </w:r>
      <w:r w:rsidRPr="00994217">
        <w:rPr>
          <w:sz w:val="28"/>
          <w:szCs w:val="28"/>
        </w:rPr>
        <w:tab/>
      </w:r>
      <w:r w:rsidRPr="00994217">
        <w:rPr>
          <w:sz w:val="28"/>
          <w:szCs w:val="28"/>
        </w:rPr>
        <w:tab/>
      </w:r>
      <w:r w:rsidRPr="00994217">
        <w:rPr>
          <w:sz w:val="28"/>
          <w:szCs w:val="28"/>
        </w:rPr>
        <w:tab/>
      </w:r>
      <w:r w:rsidRPr="00994217">
        <w:rPr>
          <w:sz w:val="28"/>
          <w:szCs w:val="28"/>
        </w:rPr>
        <w:tab/>
        <w:t>В.Н.Черниговский</w:t>
      </w:r>
    </w:p>
    <w:p w:rsidR="00197C1B" w:rsidRPr="00994217" w:rsidRDefault="00197C1B" w:rsidP="00334AAA">
      <w:pPr>
        <w:ind w:firstLine="567"/>
        <w:jc w:val="both"/>
        <w:rPr>
          <w:sz w:val="28"/>
          <w:szCs w:val="28"/>
        </w:rPr>
      </w:pPr>
    </w:p>
    <w:p w:rsidR="00197C1B" w:rsidRPr="00994217" w:rsidRDefault="00197C1B" w:rsidP="00334AAA">
      <w:pPr>
        <w:ind w:firstLine="567"/>
        <w:jc w:val="both"/>
        <w:rPr>
          <w:sz w:val="28"/>
          <w:szCs w:val="28"/>
        </w:rPr>
      </w:pPr>
    </w:p>
    <w:p w:rsidR="00197C1B" w:rsidRPr="00994217" w:rsidRDefault="00197C1B" w:rsidP="00334AAA">
      <w:pPr>
        <w:ind w:firstLine="567"/>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3506C2">
        <w:rPr>
          <w:sz w:val="28"/>
          <w:szCs w:val="28"/>
        </w:rPr>
        <w:t>Н.Н.Клочков</w:t>
      </w:r>
      <w:proofErr w:type="spellEnd"/>
    </w:p>
    <w:sectPr w:rsidR="00197C1B" w:rsidRPr="00994217" w:rsidSect="00994217">
      <w:headerReference w:type="default" r:id="rId7"/>
      <w:pgSz w:w="11907" w:h="16840" w:code="9"/>
      <w:pgMar w:top="1134" w:right="567" w:bottom="1134" w:left="1985"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1B" w:rsidRDefault="00197C1B" w:rsidP="009F5B81">
      <w:r>
        <w:separator/>
      </w:r>
    </w:p>
  </w:endnote>
  <w:endnote w:type="continuationSeparator" w:id="0">
    <w:p w:rsidR="00197C1B" w:rsidRDefault="00197C1B" w:rsidP="009F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1B" w:rsidRDefault="00197C1B" w:rsidP="009F5B81">
      <w:r>
        <w:separator/>
      </w:r>
    </w:p>
  </w:footnote>
  <w:footnote w:type="continuationSeparator" w:id="0">
    <w:p w:rsidR="00197C1B" w:rsidRDefault="00197C1B" w:rsidP="009F5B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1B" w:rsidRDefault="00197C1B" w:rsidP="002A0570">
    <w:pPr>
      <w:pStyle w:val="af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2D44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1"/>
    <w:lvl w:ilvl="0">
      <w:start w:val="1"/>
      <w:numFmt w:val="decimal"/>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1D90A75"/>
    <w:multiLevelType w:val="hybridMultilevel"/>
    <w:tmpl w:val="60FE7B7C"/>
    <w:lvl w:ilvl="0" w:tplc="D6528F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BC3575E"/>
    <w:multiLevelType w:val="hybridMultilevel"/>
    <w:tmpl w:val="287A19E8"/>
    <w:lvl w:ilvl="0" w:tplc="EE14F40C">
      <w:start w:val="1"/>
      <w:numFmt w:val="decimal"/>
      <w:lvlText w:val="%1)"/>
      <w:lvlJc w:val="left"/>
      <w:pPr>
        <w:ind w:left="1080" w:hanging="360"/>
      </w:pPr>
      <w:rPr>
        <w:rFonts w:cs="Times New Roman" w:hint="default"/>
        <w:color w:val="auto"/>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CD615BC"/>
    <w:multiLevelType w:val="hybridMultilevel"/>
    <w:tmpl w:val="A9B02DF2"/>
    <w:lvl w:ilvl="0" w:tplc="04190001">
      <w:start w:val="1"/>
      <w:numFmt w:val="bullet"/>
      <w:lvlText w:val=""/>
      <w:lvlJc w:val="left"/>
      <w:pPr>
        <w:tabs>
          <w:tab w:val="num" w:pos="1340"/>
        </w:tabs>
        <w:ind w:left="1340" w:hanging="360"/>
      </w:pPr>
      <w:rPr>
        <w:rFonts w:ascii="Symbol" w:hAnsi="Symbol" w:hint="default"/>
      </w:rPr>
    </w:lvl>
    <w:lvl w:ilvl="1" w:tplc="04190003">
      <w:start w:val="1"/>
      <w:numFmt w:val="bullet"/>
      <w:lvlText w:val="o"/>
      <w:lvlJc w:val="left"/>
      <w:pPr>
        <w:tabs>
          <w:tab w:val="num" w:pos="2060"/>
        </w:tabs>
        <w:ind w:left="2060" w:hanging="360"/>
      </w:pPr>
      <w:rPr>
        <w:rFonts w:ascii="Courier New" w:hAnsi="Courier New" w:hint="default"/>
      </w:rPr>
    </w:lvl>
    <w:lvl w:ilvl="2" w:tplc="04190005">
      <w:start w:val="1"/>
      <w:numFmt w:val="bullet"/>
      <w:lvlText w:val=""/>
      <w:lvlJc w:val="left"/>
      <w:pPr>
        <w:tabs>
          <w:tab w:val="num" w:pos="2780"/>
        </w:tabs>
        <w:ind w:left="2780" w:hanging="360"/>
      </w:pPr>
      <w:rPr>
        <w:rFonts w:ascii="Wingdings" w:hAnsi="Wingdings" w:hint="default"/>
      </w:rPr>
    </w:lvl>
    <w:lvl w:ilvl="3" w:tplc="04190001">
      <w:start w:val="1"/>
      <w:numFmt w:val="bullet"/>
      <w:lvlText w:val=""/>
      <w:lvlJc w:val="left"/>
      <w:pPr>
        <w:tabs>
          <w:tab w:val="num" w:pos="3500"/>
        </w:tabs>
        <w:ind w:left="3500" w:hanging="360"/>
      </w:pPr>
      <w:rPr>
        <w:rFonts w:ascii="Symbol" w:hAnsi="Symbol" w:hint="default"/>
      </w:rPr>
    </w:lvl>
    <w:lvl w:ilvl="4" w:tplc="04190003">
      <w:start w:val="1"/>
      <w:numFmt w:val="bullet"/>
      <w:lvlText w:val="o"/>
      <w:lvlJc w:val="left"/>
      <w:pPr>
        <w:tabs>
          <w:tab w:val="num" w:pos="4220"/>
        </w:tabs>
        <w:ind w:left="4220" w:hanging="360"/>
      </w:pPr>
      <w:rPr>
        <w:rFonts w:ascii="Courier New" w:hAnsi="Courier New"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6" w15:restartNumberingAfterBreak="0">
    <w:nsid w:val="18D42AEB"/>
    <w:multiLevelType w:val="multilevel"/>
    <w:tmpl w:val="44280CB0"/>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15:restartNumberingAfterBreak="0">
    <w:nsid w:val="19FE54ED"/>
    <w:multiLevelType w:val="hybridMultilevel"/>
    <w:tmpl w:val="956A8AD4"/>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6C02CF0"/>
    <w:multiLevelType w:val="hybridMultilevel"/>
    <w:tmpl w:val="5C98B4A8"/>
    <w:lvl w:ilvl="0" w:tplc="0D6C33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C9D0A9B"/>
    <w:multiLevelType w:val="hybridMultilevel"/>
    <w:tmpl w:val="3D66BBF6"/>
    <w:lvl w:ilvl="0" w:tplc="5E94E40C">
      <w:start w:val="1"/>
      <w:numFmt w:val="decimalZero"/>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04D7BA2"/>
    <w:multiLevelType w:val="hybridMultilevel"/>
    <w:tmpl w:val="596E3182"/>
    <w:lvl w:ilvl="0" w:tplc="5FB0627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44856267"/>
    <w:multiLevelType w:val="hybridMultilevel"/>
    <w:tmpl w:val="C8064CA0"/>
    <w:lvl w:ilvl="0" w:tplc="FBDA8B26">
      <w:start w:val="1"/>
      <w:numFmt w:val="decimalZero"/>
      <w:lvlText w:val="%1."/>
      <w:lvlJc w:val="left"/>
      <w:pPr>
        <w:ind w:left="3285" w:hanging="450"/>
      </w:pPr>
      <w:rPr>
        <w:rFonts w:cs="Times New Roman" w:hint="default"/>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3" w15:restartNumberingAfterBreak="0">
    <w:nsid w:val="4AD8141A"/>
    <w:multiLevelType w:val="hybridMultilevel"/>
    <w:tmpl w:val="B532DF66"/>
    <w:lvl w:ilvl="0" w:tplc="0AA2636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15:restartNumberingAfterBreak="0">
    <w:nsid w:val="4E4164F3"/>
    <w:multiLevelType w:val="hybridMultilevel"/>
    <w:tmpl w:val="376234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F8C736C"/>
    <w:multiLevelType w:val="hybridMultilevel"/>
    <w:tmpl w:val="8A80ED70"/>
    <w:lvl w:ilvl="0" w:tplc="E84E8E5A">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6" w15:restartNumberingAfterBreak="0">
    <w:nsid w:val="57A92E80"/>
    <w:multiLevelType w:val="hybridMultilevel"/>
    <w:tmpl w:val="8C58B1E8"/>
    <w:lvl w:ilvl="0" w:tplc="C7F6E0B8">
      <w:start w:val="1"/>
      <w:numFmt w:val="decimal"/>
      <w:lvlText w:val="%1."/>
      <w:lvlJc w:val="left"/>
      <w:pPr>
        <w:tabs>
          <w:tab w:val="num" w:pos="3807"/>
        </w:tabs>
        <w:ind w:left="3807" w:hanging="405"/>
      </w:pPr>
      <w:rPr>
        <w:rFonts w:cs="Times New Roman" w:hint="default"/>
        <w:sz w:val="26"/>
      </w:rPr>
    </w:lvl>
    <w:lvl w:ilvl="1" w:tplc="04190019" w:tentative="1">
      <w:start w:val="1"/>
      <w:numFmt w:val="lowerLetter"/>
      <w:lvlText w:val="%2."/>
      <w:lvlJc w:val="left"/>
      <w:pPr>
        <w:tabs>
          <w:tab w:val="num" w:pos="4482"/>
        </w:tabs>
        <w:ind w:left="4482" w:hanging="360"/>
      </w:pPr>
      <w:rPr>
        <w:rFonts w:cs="Times New Roman"/>
      </w:rPr>
    </w:lvl>
    <w:lvl w:ilvl="2" w:tplc="0419001B" w:tentative="1">
      <w:start w:val="1"/>
      <w:numFmt w:val="lowerRoman"/>
      <w:lvlText w:val="%3."/>
      <w:lvlJc w:val="right"/>
      <w:pPr>
        <w:tabs>
          <w:tab w:val="num" w:pos="5202"/>
        </w:tabs>
        <w:ind w:left="5202" w:hanging="180"/>
      </w:pPr>
      <w:rPr>
        <w:rFonts w:cs="Times New Roman"/>
      </w:rPr>
    </w:lvl>
    <w:lvl w:ilvl="3" w:tplc="0419000F" w:tentative="1">
      <w:start w:val="1"/>
      <w:numFmt w:val="decimal"/>
      <w:lvlText w:val="%4."/>
      <w:lvlJc w:val="left"/>
      <w:pPr>
        <w:tabs>
          <w:tab w:val="num" w:pos="5922"/>
        </w:tabs>
        <w:ind w:left="5922" w:hanging="360"/>
      </w:pPr>
      <w:rPr>
        <w:rFonts w:cs="Times New Roman"/>
      </w:rPr>
    </w:lvl>
    <w:lvl w:ilvl="4" w:tplc="04190019" w:tentative="1">
      <w:start w:val="1"/>
      <w:numFmt w:val="lowerLetter"/>
      <w:lvlText w:val="%5."/>
      <w:lvlJc w:val="left"/>
      <w:pPr>
        <w:tabs>
          <w:tab w:val="num" w:pos="6642"/>
        </w:tabs>
        <w:ind w:left="6642" w:hanging="360"/>
      </w:pPr>
      <w:rPr>
        <w:rFonts w:cs="Times New Roman"/>
      </w:rPr>
    </w:lvl>
    <w:lvl w:ilvl="5" w:tplc="0419001B" w:tentative="1">
      <w:start w:val="1"/>
      <w:numFmt w:val="lowerRoman"/>
      <w:lvlText w:val="%6."/>
      <w:lvlJc w:val="right"/>
      <w:pPr>
        <w:tabs>
          <w:tab w:val="num" w:pos="7362"/>
        </w:tabs>
        <w:ind w:left="7362" w:hanging="180"/>
      </w:pPr>
      <w:rPr>
        <w:rFonts w:cs="Times New Roman"/>
      </w:rPr>
    </w:lvl>
    <w:lvl w:ilvl="6" w:tplc="0419000F" w:tentative="1">
      <w:start w:val="1"/>
      <w:numFmt w:val="decimal"/>
      <w:lvlText w:val="%7."/>
      <w:lvlJc w:val="left"/>
      <w:pPr>
        <w:tabs>
          <w:tab w:val="num" w:pos="8082"/>
        </w:tabs>
        <w:ind w:left="8082" w:hanging="360"/>
      </w:pPr>
      <w:rPr>
        <w:rFonts w:cs="Times New Roman"/>
      </w:rPr>
    </w:lvl>
    <w:lvl w:ilvl="7" w:tplc="04190019" w:tentative="1">
      <w:start w:val="1"/>
      <w:numFmt w:val="lowerLetter"/>
      <w:lvlText w:val="%8."/>
      <w:lvlJc w:val="left"/>
      <w:pPr>
        <w:tabs>
          <w:tab w:val="num" w:pos="8802"/>
        </w:tabs>
        <w:ind w:left="8802" w:hanging="360"/>
      </w:pPr>
      <w:rPr>
        <w:rFonts w:cs="Times New Roman"/>
      </w:rPr>
    </w:lvl>
    <w:lvl w:ilvl="8" w:tplc="0419001B" w:tentative="1">
      <w:start w:val="1"/>
      <w:numFmt w:val="lowerRoman"/>
      <w:lvlText w:val="%9."/>
      <w:lvlJc w:val="right"/>
      <w:pPr>
        <w:tabs>
          <w:tab w:val="num" w:pos="9522"/>
        </w:tabs>
        <w:ind w:left="9522" w:hanging="180"/>
      </w:pPr>
      <w:rPr>
        <w:rFonts w:cs="Times New Roman"/>
      </w:rPr>
    </w:lvl>
  </w:abstractNum>
  <w:abstractNum w:abstractNumId="17" w15:restartNumberingAfterBreak="0">
    <w:nsid w:val="59A67086"/>
    <w:multiLevelType w:val="hybridMultilevel"/>
    <w:tmpl w:val="F370C78C"/>
    <w:lvl w:ilvl="0" w:tplc="9B70BA8A">
      <w:start w:val="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5B40648B"/>
    <w:multiLevelType w:val="hybridMultilevel"/>
    <w:tmpl w:val="D9D8D88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1B405F4"/>
    <w:multiLevelType w:val="hybridMultilevel"/>
    <w:tmpl w:val="5AA291A0"/>
    <w:lvl w:ilvl="0" w:tplc="A0380836">
      <w:start w:val="1"/>
      <w:numFmt w:val="decimal"/>
      <w:lvlText w:val="%1)"/>
      <w:lvlJc w:val="left"/>
      <w:pPr>
        <w:ind w:left="1211" w:hanging="360"/>
      </w:pPr>
      <w:rPr>
        <w:rFonts w:cs="Times New Roman" w:hint="default"/>
      </w:rPr>
    </w:lvl>
    <w:lvl w:ilvl="1" w:tplc="57364302">
      <w:start w:val="1"/>
      <w:numFmt w:val="lowerLetter"/>
      <w:lvlText w:val="%2."/>
      <w:lvlJc w:val="left"/>
      <w:pPr>
        <w:ind w:left="1931" w:hanging="360"/>
      </w:pPr>
      <w:rPr>
        <w:rFonts w:cs="Times New Roman"/>
      </w:rPr>
    </w:lvl>
    <w:lvl w:ilvl="2" w:tplc="38F0C064">
      <w:start w:val="1"/>
      <w:numFmt w:val="lowerRoman"/>
      <w:lvlText w:val="%3."/>
      <w:lvlJc w:val="right"/>
      <w:pPr>
        <w:ind w:left="2651" w:hanging="180"/>
      </w:pPr>
      <w:rPr>
        <w:rFonts w:cs="Times New Roman"/>
      </w:rPr>
    </w:lvl>
    <w:lvl w:ilvl="3" w:tplc="2D381AA2">
      <w:start w:val="1"/>
      <w:numFmt w:val="decimal"/>
      <w:lvlText w:val="%4."/>
      <w:lvlJc w:val="left"/>
      <w:pPr>
        <w:ind w:left="3371" w:hanging="360"/>
      </w:pPr>
      <w:rPr>
        <w:rFonts w:cs="Times New Roman"/>
      </w:rPr>
    </w:lvl>
    <w:lvl w:ilvl="4" w:tplc="F7E2645E">
      <w:start w:val="1"/>
      <w:numFmt w:val="lowerLetter"/>
      <w:lvlText w:val="%5."/>
      <w:lvlJc w:val="left"/>
      <w:pPr>
        <w:ind w:left="4091" w:hanging="360"/>
      </w:pPr>
      <w:rPr>
        <w:rFonts w:cs="Times New Roman"/>
      </w:rPr>
    </w:lvl>
    <w:lvl w:ilvl="5" w:tplc="D58A873E">
      <w:start w:val="1"/>
      <w:numFmt w:val="lowerRoman"/>
      <w:lvlText w:val="%6."/>
      <w:lvlJc w:val="right"/>
      <w:pPr>
        <w:ind w:left="4811" w:hanging="180"/>
      </w:pPr>
      <w:rPr>
        <w:rFonts w:cs="Times New Roman"/>
      </w:rPr>
    </w:lvl>
    <w:lvl w:ilvl="6" w:tplc="E1120FA6">
      <w:start w:val="1"/>
      <w:numFmt w:val="decimal"/>
      <w:lvlText w:val="%7."/>
      <w:lvlJc w:val="left"/>
      <w:pPr>
        <w:ind w:left="5531" w:hanging="360"/>
      </w:pPr>
      <w:rPr>
        <w:rFonts w:cs="Times New Roman"/>
      </w:rPr>
    </w:lvl>
    <w:lvl w:ilvl="7" w:tplc="B1185A5A">
      <w:start w:val="1"/>
      <w:numFmt w:val="lowerLetter"/>
      <w:lvlText w:val="%8."/>
      <w:lvlJc w:val="left"/>
      <w:pPr>
        <w:ind w:left="6251" w:hanging="360"/>
      </w:pPr>
      <w:rPr>
        <w:rFonts w:cs="Times New Roman"/>
      </w:rPr>
    </w:lvl>
    <w:lvl w:ilvl="8" w:tplc="BD02963A">
      <w:start w:val="1"/>
      <w:numFmt w:val="lowerRoman"/>
      <w:lvlText w:val="%9."/>
      <w:lvlJc w:val="right"/>
      <w:pPr>
        <w:ind w:left="6971" w:hanging="180"/>
      </w:pPr>
      <w:rPr>
        <w:rFonts w:cs="Times New Roman"/>
      </w:rPr>
    </w:lvl>
  </w:abstractNum>
  <w:abstractNum w:abstractNumId="20" w15:restartNumberingAfterBreak="0">
    <w:nsid w:val="61B47E79"/>
    <w:multiLevelType w:val="hybridMultilevel"/>
    <w:tmpl w:val="8A406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7870665"/>
    <w:multiLevelType w:val="hybridMultilevel"/>
    <w:tmpl w:val="14CC55C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383181"/>
    <w:multiLevelType w:val="hybridMultilevel"/>
    <w:tmpl w:val="8F2034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2B63DE"/>
    <w:multiLevelType w:val="hybridMultilevel"/>
    <w:tmpl w:val="A9B07304"/>
    <w:lvl w:ilvl="0" w:tplc="18DCF75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15:restartNumberingAfterBreak="0">
    <w:nsid w:val="70181D47"/>
    <w:multiLevelType w:val="multilevel"/>
    <w:tmpl w:val="76BA3D10"/>
    <w:lvl w:ilvl="0">
      <w:start w:val="1"/>
      <w:numFmt w:val="decimal"/>
      <w:lvlText w:val="%1."/>
      <w:lvlJc w:val="left"/>
      <w:pPr>
        <w:tabs>
          <w:tab w:val="num" w:pos="0"/>
        </w:tabs>
        <w:ind w:firstLine="709"/>
      </w:pPr>
      <w:rPr>
        <w:rFonts w:cs="Times New Roman" w:hint="default"/>
      </w:rPr>
    </w:lvl>
    <w:lvl w:ilvl="1">
      <w:start w:val="1"/>
      <w:numFmt w:val="decimal"/>
      <w:lvlText w:val="%1.%2."/>
      <w:lvlJc w:val="left"/>
      <w:pPr>
        <w:tabs>
          <w:tab w:val="num" w:pos="284"/>
        </w:tabs>
        <w:ind w:left="284"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abstractNum w:abstractNumId="25" w15:restartNumberingAfterBreak="0">
    <w:nsid w:val="73514488"/>
    <w:multiLevelType w:val="hybridMultilevel"/>
    <w:tmpl w:val="8C8076C0"/>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C23AE4"/>
    <w:multiLevelType w:val="hybridMultilevel"/>
    <w:tmpl w:val="798A24A0"/>
    <w:lvl w:ilvl="0" w:tplc="7B283A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74913EE9"/>
    <w:multiLevelType w:val="hybridMultilevel"/>
    <w:tmpl w:val="6988E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233253"/>
    <w:multiLevelType w:val="hybridMultilevel"/>
    <w:tmpl w:val="4AC6DE4E"/>
    <w:lvl w:ilvl="0" w:tplc="F0DCC72E">
      <w:start w:val="1"/>
      <w:numFmt w:val="decimalZero"/>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E0E4079"/>
    <w:multiLevelType w:val="hybridMultilevel"/>
    <w:tmpl w:val="12D8494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9167B2"/>
    <w:multiLevelType w:val="hybridMultilevel"/>
    <w:tmpl w:val="C0981748"/>
    <w:lvl w:ilvl="0" w:tplc="36825FE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8"/>
  </w:num>
  <w:num w:numId="2">
    <w:abstractNumId w:val="1"/>
  </w:num>
  <w:num w:numId="3">
    <w:abstractNumId w:val="2"/>
  </w:num>
  <w:num w:numId="4">
    <w:abstractNumId w:val="9"/>
  </w:num>
  <w:num w:numId="5">
    <w:abstractNumId w:val="28"/>
  </w:num>
  <w:num w:numId="6">
    <w:abstractNumId w:val="4"/>
  </w:num>
  <w:num w:numId="7">
    <w:abstractNumId w:val="23"/>
  </w:num>
  <w:num w:numId="8">
    <w:abstractNumId w:val="13"/>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6"/>
  </w:num>
  <w:num w:numId="14">
    <w:abstractNumId w:val="3"/>
  </w:num>
  <w:num w:numId="15">
    <w:abstractNumId w:val="30"/>
  </w:num>
  <w:num w:numId="16">
    <w:abstractNumId w:val="2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15"/>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7"/>
  </w:num>
  <w:num w:numId="25">
    <w:abstractNumId w:val="5"/>
  </w:num>
  <w:num w:numId="26">
    <w:abstractNumId w:val="20"/>
  </w:num>
  <w:num w:numId="27">
    <w:abstractNumId w:val="0"/>
    <w:lvlOverride w:ilvl="0">
      <w:lvl w:ilvl="0">
        <w:numFmt w:val="bullet"/>
        <w:lvlText w:val="-"/>
        <w:legacy w:legacy="1" w:legacySpace="0" w:legacyIndent="163"/>
        <w:lvlJc w:val="left"/>
        <w:rPr>
          <w:rFonts w:ascii="Times New Roman" w:hAnsi="Times New Roman" w:hint="default"/>
        </w:rPr>
      </w:lvl>
    </w:lvlOverride>
  </w:num>
  <w:num w:numId="28">
    <w:abstractNumId w:val="0"/>
    <w:lvlOverride w:ilvl="0">
      <w:lvl w:ilvl="0">
        <w:numFmt w:val="bullet"/>
        <w:lvlText w:val="-"/>
        <w:legacy w:legacy="1" w:legacySpace="0" w:legacyIndent="168"/>
        <w:lvlJc w:val="left"/>
        <w:rPr>
          <w:rFonts w:ascii="Times New Roman" w:hAnsi="Times New Roman" w:hint="default"/>
        </w:rPr>
      </w:lvl>
    </w:lvlOverride>
  </w:num>
  <w:num w:numId="29">
    <w:abstractNumId w:val="0"/>
    <w:lvlOverride w:ilvl="0">
      <w:lvl w:ilvl="0">
        <w:numFmt w:val="bullet"/>
        <w:lvlText w:val="-"/>
        <w:legacy w:legacy="1" w:legacySpace="0" w:legacyIndent="158"/>
        <w:lvlJc w:val="left"/>
        <w:rPr>
          <w:rFonts w:ascii="Times New Roman" w:hAnsi="Times New Roman" w:hint="default"/>
        </w:rPr>
      </w:lvl>
    </w:lvlOverride>
  </w:num>
  <w:num w:numId="30">
    <w:abstractNumId w:val="0"/>
    <w:lvlOverride w:ilvl="0">
      <w:lvl w:ilvl="0">
        <w:numFmt w:val="bullet"/>
        <w:lvlText w:val="-"/>
        <w:legacy w:legacy="1" w:legacySpace="0" w:legacyIndent="370"/>
        <w:lvlJc w:val="left"/>
        <w:rPr>
          <w:rFonts w:ascii="Times New Roman" w:hAnsi="Times New Roman" w:hint="default"/>
        </w:rPr>
      </w:lvl>
    </w:lvlOverride>
  </w:num>
  <w:num w:numId="31">
    <w:abstractNumId w:val="21"/>
  </w:num>
  <w:num w:numId="32">
    <w:abstractNumId w:val="27"/>
  </w:num>
  <w:num w:numId="33">
    <w:abstractNumId w:val="12"/>
  </w:num>
  <w:num w:numId="34">
    <w:abstractNumId w:val="10"/>
  </w:num>
  <w:num w:numId="35">
    <w:abstractNumId w:val="22"/>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5F6"/>
    <w:rsid w:val="00013245"/>
    <w:rsid w:val="0002305A"/>
    <w:rsid w:val="000274F0"/>
    <w:rsid w:val="000376DF"/>
    <w:rsid w:val="00054FB3"/>
    <w:rsid w:val="00072CEF"/>
    <w:rsid w:val="00077F2F"/>
    <w:rsid w:val="00082481"/>
    <w:rsid w:val="0009359B"/>
    <w:rsid w:val="000A04EC"/>
    <w:rsid w:val="000A2A4F"/>
    <w:rsid w:val="000A4F06"/>
    <w:rsid w:val="000A5385"/>
    <w:rsid w:val="000B12C8"/>
    <w:rsid w:val="000B449C"/>
    <w:rsid w:val="000D4E09"/>
    <w:rsid w:val="000E5946"/>
    <w:rsid w:val="000F751C"/>
    <w:rsid w:val="00100206"/>
    <w:rsid w:val="00102EC7"/>
    <w:rsid w:val="001123FD"/>
    <w:rsid w:val="00127282"/>
    <w:rsid w:val="00132AB6"/>
    <w:rsid w:val="001363E5"/>
    <w:rsid w:val="00136C32"/>
    <w:rsid w:val="00142FC3"/>
    <w:rsid w:val="001462E9"/>
    <w:rsid w:val="001544B6"/>
    <w:rsid w:val="001560AB"/>
    <w:rsid w:val="00172442"/>
    <w:rsid w:val="0018214B"/>
    <w:rsid w:val="00184752"/>
    <w:rsid w:val="001856BA"/>
    <w:rsid w:val="00193B0C"/>
    <w:rsid w:val="00197C1B"/>
    <w:rsid w:val="001A01CF"/>
    <w:rsid w:val="001A244F"/>
    <w:rsid w:val="001B3D57"/>
    <w:rsid w:val="001B4F44"/>
    <w:rsid w:val="001C0EB5"/>
    <w:rsid w:val="001C5CA8"/>
    <w:rsid w:val="001C6A27"/>
    <w:rsid w:val="001D567E"/>
    <w:rsid w:val="001D6026"/>
    <w:rsid w:val="001E480C"/>
    <w:rsid w:val="001E54D7"/>
    <w:rsid w:val="001F1306"/>
    <w:rsid w:val="00201CA7"/>
    <w:rsid w:val="002024C2"/>
    <w:rsid w:val="0020485A"/>
    <w:rsid w:val="00236C44"/>
    <w:rsid w:val="002418E5"/>
    <w:rsid w:val="00243211"/>
    <w:rsid w:val="002548B1"/>
    <w:rsid w:val="00254D60"/>
    <w:rsid w:val="00256723"/>
    <w:rsid w:val="002655FC"/>
    <w:rsid w:val="00266560"/>
    <w:rsid w:val="0026717E"/>
    <w:rsid w:val="00271C2A"/>
    <w:rsid w:val="00280D3A"/>
    <w:rsid w:val="00280F3F"/>
    <w:rsid w:val="00293256"/>
    <w:rsid w:val="002A01EF"/>
    <w:rsid w:val="002A0570"/>
    <w:rsid w:val="002A1F3C"/>
    <w:rsid w:val="002A3CBE"/>
    <w:rsid w:val="002A54CE"/>
    <w:rsid w:val="002B50FC"/>
    <w:rsid w:val="002D0247"/>
    <w:rsid w:val="002F3980"/>
    <w:rsid w:val="00300766"/>
    <w:rsid w:val="00301D01"/>
    <w:rsid w:val="003022E5"/>
    <w:rsid w:val="0031121A"/>
    <w:rsid w:val="00317186"/>
    <w:rsid w:val="00334AAA"/>
    <w:rsid w:val="0033584E"/>
    <w:rsid w:val="00335EAC"/>
    <w:rsid w:val="00341C39"/>
    <w:rsid w:val="003425FB"/>
    <w:rsid w:val="003506C2"/>
    <w:rsid w:val="00380FE0"/>
    <w:rsid w:val="00387DBC"/>
    <w:rsid w:val="00387DD0"/>
    <w:rsid w:val="00392AE5"/>
    <w:rsid w:val="003A121A"/>
    <w:rsid w:val="003A6C9F"/>
    <w:rsid w:val="003B3E32"/>
    <w:rsid w:val="003C2262"/>
    <w:rsid w:val="003C470B"/>
    <w:rsid w:val="003E2076"/>
    <w:rsid w:val="003E3650"/>
    <w:rsid w:val="003F7EE4"/>
    <w:rsid w:val="004076D7"/>
    <w:rsid w:val="0040786B"/>
    <w:rsid w:val="00422391"/>
    <w:rsid w:val="00427BA5"/>
    <w:rsid w:val="00427BF0"/>
    <w:rsid w:val="00432C91"/>
    <w:rsid w:val="004339C9"/>
    <w:rsid w:val="00436584"/>
    <w:rsid w:val="00451609"/>
    <w:rsid w:val="004631F4"/>
    <w:rsid w:val="004641DF"/>
    <w:rsid w:val="00464338"/>
    <w:rsid w:val="00481DDC"/>
    <w:rsid w:val="004855F1"/>
    <w:rsid w:val="0048616C"/>
    <w:rsid w:val="00490BAB"/>
    <w:rsid w:val="00497455"/>
    <w:rsid w:val="004A7000"/>
    <w:rsid w:val="004A74C0"/>
    <w:rsid w:val="004B1E42"/>
    <w:rsid w:val="004B3BED"/>
    <w:rsid w:val="004C49E7"/>
    <w:rsid w:val="004D1B30"/>
    <w:rsid w:val="004D6EAA"/>
    <w:rsid w:val="004E05C9"/>
    <w:rsid w:val="004E754B"/>
    <w:rsid w:val="00513995"/>
    <w:rsid w:val="00524A07"/>
    <w:rsid w:val="00536CE8"/>
    <w:rsid w:val="00546889"/>
    <w:rsid w:val="00554535"/>
    <w:rsid w:val="005560A3"/>
    <w:rsid w:val="005636AA"/>
    <w:rsid w:val="005670ED"/>
    <w:rsid w:val="005717BF"/>
    <w:rsid w:val="005730F3"/>
    <w:rsid w:val="00573D46"/>
    <w:rsid w:val="00575886"/>
    <w:rsid w:val="00596B99"/>
    <w:rsid w:val="005A336C"/>
    <w:rsid w:val="005A506F"/>
    <w:rsid w:val="005A632F"/>
    <w:rsid w:val="005D4775"/>
    <w:rsid w:val="005D7300"/>
    <w:rsid w:val="005E6F49"/>
    <w:rsid w:val="005F3102"/>
    <w:rsid w:val="005F3F4F"/>
    <w:rsid w:val="0060259E"/>
    <w:rsid w:val="00603DDC"/>
    <w:rsid w:val="006055F6"/>
    <w:rsid w:val="0061787B"/>
    <w:rsid w:val="00627CAD"/>
    <w:rsid w:val="00630043"/>
    <w:rsid w:val="00641331"/>
    <w:rsid w:val="00645655"/>
    <w:rsid w:val="006520FA"/>
    <w:rsid w:val="00663DAF"/>
    <w:rsid w:val="00665776"/>
    <w:rsid w:val="00665B8E"/>
    <w:rsid w:val="006666AE"/>
    <w:rsid w:val="00667676"/>
    <w:rsid w:val="0066769D"/>
    <w:rsid w:val="0067289F"/>
    <w:rsid w:val="00676821"/>
    <w:rsid w:val="006903F3"/>
    <w:rsid w:val="00693B15"/>
    <w:rsid w:val="00693D5E"/>
    <w:rsid w:val="0069625E"/>
    <w:rsid w:val="006A2A06"/>
    <w:rsid w:val="006A2F76"/>
    <w:rsid w:val="006A7C7E"/>
    <w:rsid w:val="006B6721"/>
    <w:rsid w:val="006C0A5C"/>
    <w:rsid w:val="006D57B7"/>
    <w:rsid w:val="006E6F40"/>
    <w:rsid w:val="006F364B"/>
    <w:rsid w:val="006F6354"/>
    <w:rsid w:val="006F6A34"/>
    <w:rsid w:val="007007C4"/>
    <w:rsid w:val="00706703"/>
    <w:rsid w:val="00715469"/>
    <w:rsid w:val="007158B0"/>
    <w:rsid w:val="00725EB4"/>
    <w:rsid w:val="00730C87"/>
    <w:rsid w:val="00736E47"/>
    <w:rsid w:val="00737770"/>
    <w:rsid w:val="00742B83"/>
    <w:rsid w:val="00744500"/>
    <w:rsid w:val="00760EA1"/>
    <w:rsid w:val="00772580"/>
    <w:rsid w:val="00781350"/>
    <w:rsid w:val="0079300B"/>
    <w:rsid w:val="00794269"/>
    <w:rsid w:val="007A210C"/>
    <w:rsid w:val="007A2FEE"/>
    <w:rsid w:val="007B746E"/>
    <w:rsid w:val="007B783E"/>
    <w:rsid w:val="007C035C"/>
    <w:rsid w:val="007D33C0"/>
    <w:rsid w:val="007D3935"/>
    <w:rsid w:val="007E096A"/>
    <w:rsid w:val="007E20DB"/>
    <w:rsid w:val="007E2650"/>
    <w:rsid w:val="007E64D9"/>
    <w:rsid w:val="00803F52"/>
    <w:rsid w:val="00805656"/>
    <w:rsid w:val="00815690"/>
    <w:rsid w:val="00817AE6"/>
    <w:rsid w:val="00824C77"/>
    <w:rsid w:val="008324B3"/>
    <w:rsid w:val="00832615"/>
    <w:rsid w:val="00832EC2"/>
    <w:rsid w:val="00840E24"/>
    <w:rsid w:val="00843B57"/>
    <w:rsid w:val="008479DA"/>
    <w:rsid w:val="00873633"/>
    <w:rsid w:val="0087604C"/>
    <w:rsid w:val="008809B2"/>
    <w:rsid w:val="00885A32"/>
    <w:rsid w:val="008B007F"/>
    <w:rsid w:val="008B067F"/>
    <w:rsid w:val="008B7C1E"/>
    <w:rsid w:val="008C7029"/>
    <w:rsid w:val="008C7AF0"/>
    <w:rsid w:val="008D1F91"/>
    <w:rsid w:val="008D64B3"/>
    <w:rsid w:val="008D6604"/>
    <w:rsid w:val="008E1C9A"/>
    <w:rsid w:val="008E3A50"/>
    <w:rsid w:val="008F3F53"/>
    <w:rsid w:val="008F7781"/>
    <w:rsid w:val="00902594"/>
    <w:rsid w:val="00902E1F"/>
    <w:rsid w:val="00912ABC"/>
    <w:rsid w:val="009237F9"/>
    <w:rsid w:val="009300E8"/>
    <w:rsid w:val="009348BF"/>
    <w:rsid w:val="00946EE4"/>
    <w:rsid w:val="00951B6C"/>
    <w:rsid w:val="009529B7"/>
    <w:rsid w:val="0095457D"/>
    <w:rsid w:val="00974299"/>
    <w:rsid w:val="0097798D"/>
    <w:rsid w:val="00982E77"/>
    <w:rsid w:val="00983B52"/>
    <w:rsid w:val="00984529"/>
    <w:rsid w:val="00985CD4"/>
    <w:rsid w:val="0099017F"/>
    <w:rsid w:val="00992171"/>
    <w:rsid w:val="00994217"/>
    <w:rsid w:val="0099643B"/>
    <w:rsid w:val="009A3992"/>
    <w:rsid w:val="009C6725"/>
    <w:rsid w:val="009D0870"/>
    <w:rsid w:val="009E5A78"/>
    <w:rsid w:val="009F0192"/>
    <w:rsid w:val="009F0943"/>
    <w:rsid w:val="009F4847"/>
    <w:rsid w:val="009F5B81"/>
    <w:rsid w:val="00A04B61"/>
    <w:rsid w:val="00A119FE"/>
    <w:rsid w:val="00A25DF4"/>
    <w:rsid w:val="00A368B3"/>
    <w:rsid w:val="00A5289E"/>
    <w:rsid w:val="00A64874"/>
    <w:rsid w:val="00A64D1F"/>
    <w:rsid w:val="00A6589D"/>
    <w:rsid w:val="00A8478C"/>
    <w:rsid w:val="00A8697D"/>
    <w:rsid w:val="00A91D1E"/>
    <w:rsid w:val="00A92A16"/>
    <w:rsid w:val="00A94AB4"/>
    <w:rsid w:val="00A97079"/>
    <w:rsid w:val="00AA123B"/>
    <w:rsid w:val="00AA43DD"/>
    <w:rsid w:val="00AA75E8"/>
    <w:rsid w:val="00AB057C"/>
    <w:rsid w:val="00AB1665"/>
    <w:rsid w:val="00AB2043"/>
    <w:rsid w:val="00AB35D5"/>
    <w:rsid w:val="00AB4AE7"/>
    <w:rsid w:val="00AC64DE"/>
    <w:rsid w:val="00AD0C76"/>
    <w:rsid w:val="00AD3397"/>
    <w:rsid w:val="00AD5144"/>
    <w:rsid w:val="00AF2143"/>
    <w:rsid w:val="00AF5C89"/>
    <w:rsid w:val="00AF6049"/>
    <w:rsid w:val="00B22ED2"/>
    <w:rsid w:val="00B3453B"/>
    <w:rsid w:val="00B437C8"/>
    <w:rsid w:val="00B4703B"/>
    <w:rsid w:val="00B55430"/>
    <w:rsid w:val="00B61D0B"/>
    <w:rsid w:val="00B6229C"/>
    <w:rsid w:val="00B640D4"/>
    <w:rsid w:val="00B83F26"/>
    <w:rsid w:val="00B84D8E"/>
    <w:rsid w:val="00B90BA5"/>
    <w:rsid w:val="00B90F77"/>
    <w:rsid w:val="00B937F4"/>
    <w:rsid w:val="00BB008A"/>
    <w:rsid w:val="00BB4A0B"/>
    <w:rsid w:val="00BB4F01"/>
    <w:rsid w:val="00BC2476"/>
    <w:rsid w:val="00BD12E6"/>
    <w:rsid w:val="00BF6DF7"/>
    <w:rsid w:val="00C024C7"/>
    <w:rsid w:val="00C157FB"/>
    <w:rsid w:val="00C16E3F"/>
    <w:rsid w:val="00C21939"/>
    <w:rsid w:val="00C269F4"/>
    <w:rsid w:val="00C325C2"/>
    <w:rsid w:val="00C35200"/>
    <w:rsid w:val="00C35DB6"/>
    <w:rsid w:val="00C3656C"/>
    <w:rsid w:val="00C436D3"/>
    <w:rsid w:val="00C44863"/>
    <w:rsid w:val="00C44C9E"/>
    <w:rsid w:val="00C465FF"/>
    <w:rsid w:val="00C55C69"/>
    <w:rsid w:val="00C55EE2"/>
    <w:rsid w:val="00C60DAE"/>
    <w:rsid w:val="00C66939"/>
    <w:rsid w:val="00C732B2"/>
    <w:rsid w:val="00C95C02"/>
    <w:rsid w:val="00CA0FF1"/>
    <w:rsid w:val="00CA1646"/>
    <w:rsid w:val="00CB7466"/>
    <w:rsid w:val="00CC26F6"/>
    <w:rsid w:val="00CD0340"/>
    <w:rsid w:val="00CE01DE"/>
    <w:rsid w:val="00CE1A78"/>
    <w:rsid w:val="00CE495E"/>
    <w:rsid w:val="00D109D5"/>
    <w:rsid w:val="00D3705D"/>
    <w:rsid w:val="00D423BF"/>
    <w:rsid w:val="00D55399"/>
    <w:rsid w:val="00D65D86"/>
    <w:rsid w:val="00D71F19"/>
    <w:rsid w:val="00D7465C"/>
    <w:rsid w:val="00D83F43"/>
    <w:rsid w:val="00D84848"/>
    <w:rsid w:val="00D8590A"/>
    <w:rsid w:val="00D87528"/>
    <w:rsid w:val="00D87BBE"/>
    <w:rsid w:val="00DA0489"/>
    <w:rsid w:val="00DA6A5E"/>
    <w:rsid w:val="00DB0ACC"/>
    <w:rsid w:val="00DB2352"/>
    <w:rsid w:val="00DB2982"/>
    <w:rsid w:val="00DB39BB"/>
    <w:rsid w:val="00DD6A15"/>
    <w:rsid w:val="00DE6548"/>
    <w:rsid w:val="00DF0704"/>
    <w:rsid w:val="00DF0D8D"/>
    <w:rsid w:val="00DF1DDD"/>
    <w:rsid w:val="00E02711"/>
    <w:rsid w:val="00E16D8A"/>
    <w:rsid w:val="00E26555"/>
    <w:rsid w:val="00E32F8B"/>
    <w:rsid w:val="00E341A1"/>
    <w:rsid w:val="00E43423"/>
    <w:rsid w:val="00E504B9"/>
    <w:rsid w:val="00E51CAD"/>
    <w:rsid w:val="00E64704"/>
    <w:rsid w:val="00E66036"/>
    <w:rsid w:val="00E70061"/>
    <w:rsid w:val="00E72D19"/>
    <w:rsid w:val="00E76280"/>
    <w:rsid w:val="00E825D9"/>
    <w:rsid w:val="00E870C2"/>
    <w:rsid w:val="00E93EC1"/>
    <w:rsid w:val="00E95B4B"/>
    <w:rsid w:val="00E97D44"/>
    <w:rsid w:val="00ED4F6A"/>
    <w:rsid w:val="00EE73A3"/>
    <w:rsid w:val="00EF180E"/>
    <w:rsid w:val="00F05315"/>
    <w:rsid w:val="00F05CF4"/>
    <w:rsid w:val="00F126AE"/>
    <w:rsid w:val="00F17EBE"/>
    <w:rsid w:val="00F2288F"/>
    <w:rsid w:val="00F2776C"/>
    <w:rsid w:val="00F531FF"/>
    <w:rsid w:val="00F57266"/>
    <w:rsid w:val="00FA4F33"/>
    <w:rsid w:val="00FA5689"/>
    <w:rsid w:val="00FF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3B386E"/>
  <w15:docId w15:val="{CAD3CFA9-1ADF-450E-988A-F6B29E47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55F6"/>
    <w:rPr>
      <w:sz w:val="24"/>
      <w:szCs w:val="24"/>
    </w:rPr>
  </w:style>
  <w:style w:type="paragraph" w:styleId="1">
    <w:name w:val="heading 1"/>
    <w:basedOn w:val="a0"/>
    <w:next w:val="a0"/>
    <w:link w:val="10"/>
    <w:uiPriority w:val="99"/>
    <w:qFormat/>
    <w:rsid w:val="00992171"/>
    <w:pPr>
      <w:keepNext/>
      <w:jc w:val="center"/>
      <w:outlineLvl w:val="0"/>
    </w:pPr>
    <w:rPr>
      <w:rFonts w:ascii="Arial" w:hAnsi="Arial"/>
      <w:b/>
      <w:kern w:val="28"/>
      <w:sz w:val="32"/>
      <w:szCs w:val="20"/>
    </w:rPr>
  </w:style>
  <w:style w:type="paragraph" w:styleId="2">
    <w:name w:val="heading 2"/>
    <w:basedOn w:val="a0"/>
    <w:next w:val="a0"/>
    <w:link w:val="20"/>
    <w:uiPriority w:val="99"/>
    <w:qFormat/>
    <w:rsid w:val="00992171"/>
    <w:pPr>
      <w:keepNext/>
      <w:jc w:val="center"/>
      <w:outlineLvl w:val="1"/>
    </w:pPr>
    <w:rPr>
      <w:rFonts w:eastAsia="Arial Unicode MS"/>
      <w:sz w:val="28"/>
    </w:rPr>
  </w:style>
  <w:style w:type="paragraph" w:styleId="3">
    <w:name w:val="heading 3"/>
    <w:basedOn w:val="a0"/>
    <w:next w:val="a0"/>
    <w:link w:val="30"/>
    <w:uiPriority w:val="99"/>
    <w:qFormat/>
    <w:locked/>
    <w:rsid w:val="00742B83"/>
    <w:pPr>
      <w:keepNext/>
      <w:jc w:val="center"/>
      <w:outlineLvl w:val="2"/>
    </w:pPr>
    <w:rPr>
      <w:b/>
      <w:bCs/>
    </w:rPr>
  </w:style>
  <w:style w:type="paragraph" w:styleId="4">
    <w:name w:val="heading 4"/>
    <w:basedOn w:val="a0"/>
    <w:next w:val="a0"/>
    <w:link w:val="40"/>
    <w:uiPriority w:val="99"/>
    <w:qFormat/>
    <w:locked/>
    <w:rsid w:val="00742B83"/>
    <w:pPr>
      <w:keepNext/>
      <w:jc w:val="center"/>
      <w:outlineLvl w:val="3"/>
    </w:pPr>
    <w:rPr>
      <w:sz w:val="28"/>
      <w:szCs w:val="20"/>
    </w:rPr>
  </w:style>
  <w:style w:type="paragraph" w:styleId="5">
    <w:name w:val="heading 5"/>
    <w:basedOn w:val="a0"/>
    <w:next w:val="a0"/>
    <w:link w:val="50"/>
    <w:uiPriority w:val="99"/>
    <w:qFormat/>
    <w:locked/>
    <w:rsid w:val="00742B83"/>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42FC3"/>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142FC3"/>
    <w:rPr>
      <w:rFonts w:ascii="Cambria" w:hAnsi="Cambria" w:cs="Times New Roman"/>
      <w:b/>
      <w:bCs/>
      <w:i/>
      <w:iCs/>
      <w:sz w:val="28"/>
      <w:szCs w:val="28"/>
    </w:rPr>
  </w:style>
  <w:style w:type="character" w:customStyle="1" w:styleId="30">
    <w:name w:val="Заголовок 3 Знак"/>
    <w:basedOn w:val="a1"/>
    <w:link w:val="3"/>
    <w:uiPriority w:val="99"/>
    <w:semiHidden/>
    <w:locked/>
    <w:rsid w:val="0079300B"/>
    <w:rPr>
      <w:rFonts w:ascii="Cambria" w:hAnsi="Cambria" w:cs="Times New Roman"/>
      <w:b/>
      <w:bCs/>
      <w:sz w:val="26"/>
      <w:szCs w:val="26"/>
    </w:rPr>
  </w:style>
  <w:style w:type="character" w:customStyle="1" w:styleId="40">
    <w:name w:val="Заголовок 4 Знак"/>
    <w:basedOn w:val="a1"/>
    <w:link w:val="4"/>
    <w:uiPriority w:val="99"/>
    <w:semiHidden/>
    <w:locked/>
    <w:rsid w:val="0079300B"/>
    <w:rPr>
      <w:rFonts w:ascii="Calibri" w:hAnsi="Calibri" w:cs="Times New Roman"/>
      <w:b/>
      <w:bCs/>
      <w:sz w:val="28"/>
      <w:szCs w:val="28"/>
    </w:rPr>
  </w:style>
  <w:style w:type="character" w:customStyle="1" w:styleId="50">
    <w:name w:val="Заголовок 5 Знак"/>
    <w:basedOn w:val="a1"/>
    <w:link w:val="5"/>
    <w:uiPriority w:val="99"/>
    <w:semiHidden/>
    <w:locked/>
    <w:rsid w:val="0079300B"/>
    <w:rPr>
      <w:rFonts w:ascii="Calibri" w:hAnsi="Calibri" w:cs="Times New Roman"/>
      <w:b/>
      <w:bCs/>
      <w:i/>
      <w:iCs/>
      <w:sz w:val="26"/>
      <w:szCs w:val="26"/>
    </w:rPr>
  </w:style>
  <w:style w:type="table" w:styleId="a4">
    <w:name w:val="Table Grid"/>
    <w:basedOn w:val="a2"/>
    <w:uiPriority w:val="99"/>
    <w:rsid w:val="006055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0"/>
    <w:uiPriority w:val="99"/>
    <w:rsid w:val="006055F6"/>
    <w:pPr>
      <w:suppressAutoHyphens/>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0"/>
    <w:uiPriority w:val="99"/>
    <w:rsid w:val="006055F6"/>
    <w:pPr>
      <w:spacing w:after="160" w:line="240" w:lineRule="exact"/>
    </w:pPr>
    <w:rPr>
      <w:sz w:val="20"/>
      <w:szCs w:val="20"/>
    </w:rPr>
  </w:style>
  <w:style w:type="paragraph" w:styleId="a6">
    <w:name w:val="Body Text"/>
    <w:aliases w:val="Основной текст1,Основной текст Знак,Основной текст Знак Знак,bt"/>
    <w:basedOn w:val="a0"/>
    <w:link w:val="11"/>
    <w:uiPriority w:val="99"/>
    <w:rsid w:val="00DD6A15"/>
    <w:pPr>
      <w:jc w:val="both"/>
    </w:pPr>
  </w:style>
  <w:style w:type="character" w:customStyle="1" w:styleId="11">
    <w:name w:val="Основной текст Знак1"/>
    <w:aliases w:val="Основной текст1 Знак1,Основной текст Знак Знак1,Основной текст Знак Знак Знак,bt Знак"/>
    <w:basedOn w:val="a1"/>
    <w:link w:val="a6"/>
    <w:uiPriority w:val="99"/>
    <w:semiHidden/>
    <w:locked/>
    <w:rsid w:val="00142FC3"/>
    <w:rPr>
      <w:rFonts w:cs="Times New Roman"/>
      <w:sz w:val="24"/>
      <w:szCs w:val="24"/>
    </w:rPr>
  </w:style>
  <w:style w:type="paragraph" w:customStyle="1" w:styleId="ConsPlusNormal">
    <w:name w:val="ConsPlusNormal"/>
    <w:link w:val="ConsPlusNormal0"/>
    <w:rsid w:val="000F751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F751C"/>
    <w:pPr>
      <w:widowControl w:val="0"/>
      <w:autoSpaceDE w:val="0"/>
      <w:autoSpaceDN w:val="0"/>
      <w:adjustRightInd w:val="0"/>
    </w:pPr>
    <w:rPr>
      <w:rFonts w:ascii="Courier New" w:hAnsi="Courier New" w:cs="Courier New"/>
      <w:sz w:val="20"/>
      <w:szCs w:val="20"/>
    </w:rPr>
  </w:style>
  <w:style w:type="paragraph" w:styleId="a7">
    <w:name w:val="Balloon Text"/>
    <w:basedOn w:val="a0"/>
    <w:link w:val="a8"/>
    <w:uiPriority w:val="99"/>
    <w:semiHidden/>
    <w:rsid w:val="007C035C"/>
    <w:rPr>
      <w:rFonts w:ascii="Tahoma" w:hAnsi="Tahoma" w:cs="Tahoma"/>
      <w:sz w:val="16"/>
      <w:szCs w:val="16"/>
    </w:rPr>
  </w:style>
  <w:style w:type="character" w:customStyle="1" w:styleId="a8">
    <w:name w:val="Текст выноски Знак"/>
    <w:basedOn w:val="a1"/>
    <w:link w:val="a7"/>
    <w:uiPriority w:val="99"/>
    <w:semiHidden/>
    <w:locked/>
    <w:rsid w:val="00142FC3"/>
    <w:rPr>
      <w:rFonts w:cs="Times New Roman"/>
      <w:sz w:val="2"/>
    </w:rPr>
  </w:style>
  <w:style w:type="paragraph" w:styleId="a9">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Основной текст с отступом Знак"/>
    <w:basedOn w:val="a0"/>
    <w:link w:val="12"/>
    <w:uiPriority w:val="99"/>
    <w:rsid w:val="00992171"/>
    <w:pPr>
      <w:spacing w:after="120"/>
      <w:ind w:left="283"/>
    </w:pPr>
  </w:style>
  <w:style w:type="character" w:customStyle="1" w:styleId="BodyTextIndentChar">
    <w:name w:val="Body Text Indent Char"/>
    <w:aliases w:val="Основной текст 1 Char,Нумерованный список !! Char,Надин стиль Char,Основной текст без отступа Char,Основной текст с отступом Знак Знак Знак Знак Char,Основной текст с отступом Знак Знак Знак Char,Основной текст с отступом Знак Char"/>
    <w:basedOn w:val="a1"/>
    <w:uiPriority w:val="99"/>
    <w:semiHidden/>
    <w:rsid w:val="00E77675"/>
    <w:rPr>
      <w:sz w:val="24"/>
      <w:szCs w:val="24"/>
    </w:rPr>
  </w:style>
  <w:style w:type="character" w:customStyle="1" w:styleId="BodyTextIndentChar4">
    <w:name w:val="Body Text Indent Char4"/>
    <w:aliases w:val="Основной текст 1 Char4,Нумерованный список !! Char4,Надин стиль Char4,Основной текст без отступа Char4,Основной текст с отступом Знак Знак Знак Знак Char4,Основной текст с отступом Знак Знак Знак Char4"/>
    <w:basedOn w:val="a1"/>
    <w:uiPriority w:val="99"/>
    <w:semiHidden/>
    <w:locked/>
    <w:rsid w:val="00665776"/>
    <w:rPr>
      <w:rFonts w:cs="Times New Roman"/>
      <w:sz w:val="24"/>
      <w:szCs w:val="24"/>
    </w:rPr>
  </w:style>
  <w:style w:type="character" w:customStyle="1" w:styleId="BodyTextIndentChar3">
    <w:name w:val="Body Text Indent Char3"/>
    <w:aliases w:val="Основной текст 1 Char3,Нумерованный список !! Char3,Надин стиль Char3,Основной текст без отступа Char3,Основной текст с отступом Знак Знак Знак Знак Char3,Основной текст с отступом Знак Знак Знак Char3"/>
    <w:basedOn w:val="a1"/>
    <w:uiPriority w:val="99"/>
    <w:semiHidden/>
    <w:locked/>
    <w:rsid w:val="00CA1646"/>
    <w:rPr>
      <w:rFonts w:cs="Times New Roman"/>
      <w:sz w:val="24"/>
      <w:szCs w:val="24"/>
    </w:rPr>
  </w:style>
  <w:style w:type="character" w:customStyle="1" w:styleId="12">
    <w:name w:val="Основной текст с отступом Знак1"/>
    <w:aliases w:val="Основной текст 1 Знак1,Нумерованный список !! Знак1,Надин стиль Знак1,Основной текст без отступа Знак1,Основной текст с отступом Знак Знак Знак Знак Знак2,Основной текст с отступом Знак Знак Знак Знак1"/>
    <w:basedOn w:val="a1"/>
    <w:link w:val="a9"/>
    <w:uiPriority w:val="99"/>
    <w:semiHidden/>
    <w:locked/>
    <w:rsid w:val="00142FC3"/>
    <w:rPr>
      <w:rFonts w:cs="Times New Roman"/>
      <w:sz w:val="24"/>
      <w:szCs w:val="24"/>
    </w:rPr>
  </w:style>
  <w:style w:type="paragraph" w:styleId="21">
    <w:name w:val="Body Text Indent 2"/>
    <w:basedOn w:val="a0"/>
    <w:link w:val="22"/>
    <w:uiPriority w:val="99"/>
    <w:rsid w:val="00992171"/>
    <w:pPr>
      <w:spacing w:after="120" w:line="480" w:lineRule="auto"/>
      <w:ind w:left="283"/>
    </w:pPr>
  </w:style>
  <w:style w:type="character" w:customStyle="1" w:styleId="22">
    <w:name w:val="Основной текст с отступом 2 Знак"/>
    <w:basedOn w:val="a1"/>
    <w:link w:val="21"/>
    <w:uiPriority w:val="99"/>
    <w:semiHidden/>
    <w:locked/>
    <w:rsid w:val="00142FC3"/>
    <w:rPr>
      <w:rFonts w:cs="Times New Roman"/>
      <w:sz w:val="24"/>
      <w:szCs w:val="24"/>
    </w:rPr>
  </w:style>
  <w:style w:type="paragraph" w:styleId="31">
    <w:name w:val="Body Text Indent 3"/>
    <w:basedOn w:val="a0"/>
    <w:link w:val="32"/>
    <w:uiPriority w:val="99"/>
    <w:rsid w:val="00992171"/>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142FC3"/>
    <w:rPr>
      <w:rFonts w:cs="Times New Roman"/>
      <w:sz w:val="16"/>
      <w:szCs w:val="16"/>
    </w:rPr>
  </w:style>
  <w:style w:type="paragraph" w:customStyle="1" w:styleId="a">
    <w:name w:val="Нумерованный абзац"/>
    <w:uiPriority w:val="99"/>
    <w:rsid w:val="00992171"/>
    <w:pPr>
      <w:numPr>
        <w:numId w:val="1"/>
      </w:numPr>
      <w:tabs>
        <w:tab w:val="left" w:pos="1134"/>
      </w:tabs>
      <w:suppressAutoHyphens/>
      <w:spacing w:before="240"/>
      <w:jc w:val="both"/>
    </w:pPr>
    <w:rPr>
      <w:noProof/>
      <w:sz w:val="28"/>
      <w:szCs w:val="20"/>
    </w:rPr>
  </w:style>
  <w:style w:type="paragraph" w:styleId="aa">
    <w:name w:val="footer"/>
    <w:basedOn w:val="a0"/>
    <w:link w:val="ab"/>
    <w:uiPriority w:val="99"/>
    <w:rsid w:val="00992171"/>
    <w:pPr>
      <w:tabs>
        <w:tab w:val="center" w:pos="4153"/>
        <w:tab w:val="right" w:pos="8306"/>
      </w:tabs>
      <w:ind w:firstLine="720"/>
      <w:jc w:val="both"/>
    </w:pPr>
    <w:rPr>
      <w:sz w:val="28"/>
      <w:szCs w:val="20"/>
    </w:rPr>
  </w:style>
  <w:style w:type="character" w:customStyle="1" w:styleId="ab">
    <w:name w:val="Нижний колонтитул Знак"/>
    <w:basedOn w:val="a1"/>
    <w:link w:val="aa"/>
    <w:uiPriority w:val="99"/>
    <w:semiHidden/>
    <w:locked/>
    <w:rsid w:val="00142FC3"/>
    <w:rPr>
      <w:rFonts w:cs="Times New Roman"/>
      <w:sz w:val="24"/>
      <w:szCs w:val="24"/>
    </w:rPr>
  </w:style>
  <w:style w:type="paragraph" w:customStyle="1" w:styleId="NormalANX">
    <w:name w:val="NormalANX"/>
    <w:basedOn w:val="a0"/>
    <w:uiPriority w:val="99"/>
    <w:rsid w:val="00992171"/>
    <w:pPr>
      <w:spacing w:before="240" w:after="240" w:line="360" w:lineRule="auto"/>
      <w:ind w:firstLine="720"/>
      <w:jc w:val="both"/>
    </w:pPr>
    <w:rPr>
      <w:sz w:val="28"/>
      <w:szCs w:val="20"/>
    </w:rPr>
  </w:style>
  <w:style w:type="paragraph" w:customStyle="1" w:styleId="13">
    <w:name w:val="Ñòèëü1"/>
    <w:basedOn w:val="a0"/>
    <w:uiPriority w:val="99"/>
    <w:rsid w:val="00992171"/>
    <w:pPr>
      <w:ind w:firstLine="720"/>
      <w:jc w:val="both"/>
    </w:pPr>
    <w:rPr>
      <w:sz w:val="28"/>
      <w:szCs w:val="20"/>
    </w:rPr>
  </w:style>
  <w:style w:type="paragraph" w:customStyle="1" w:styleId="210">
    <w:name w:val="Основной текст с отступом 21"/>
    <w:basedOn w:val="a0"/>
    <w:uiPriority w:val="99"/>
    <w:rsid w:val="00992171"/>
    <w:pPr>
      <w:spacing w:after="120" w:line="480" w:lineRule="auto"/>
      <w:ind w:left="283"/>
    </w:pPr>
    <w:rPr>
      <w:rFonts w:cs="Calibri"/>
      <w:lang w:eastAsia="ar-SA"/>
    </w:rPr>
  </w:style>
  <w:style w:type="paragraph" w:customStyle="1" w:styleId="310">
    <w:name w:val="Основной текст 31"/>
    <w:basedOn w:val="a0"/>
    <w:uiPriority w:val="99"/>
    <w:rsid w:val="00992171"/>
    <w:pPr>
      <w:spacing w:after="120"/>
    </w:pPr>
    <w:rPr>
      <w:rFonts w:cs="Calibri"/>
      <w:sz w:val="16"/>
      <w:szCs w:val="16"/>
      <w:lang w:eastAsia="ar-SA"/>
    </w:rPr>
  </w:style>
  <w:style w:type="character" w:customStyle="1" w:styleId="Heading1Char1">
    <w:name w:val="Heading 1 Char1"/>
    <w:basedOn w:val="a1"/>
    <w:uiPriority w:val="99"/>
    <w:locked/>
    <w:rsid w:val="002A0570"/>
    <w:rPr>
      <w:rFonts w:ascii="Arial" w:hAnsi="Arial" w:cs="Arial"/>
      <w:b/>
      <w:bCs/>
      <w:kern w:val="28"/>
      <w:sz w:val="32"/>
      <w:szCs w:val="32"/>
      <w:lang w:val="ru-RU" w:eastAsia="ru-RU" w:bidi="ar-SA"/>
    </w:rPr>
  </w:style>
  <w:style w:type="character" w:customStyle="1" w:styleId="Heading2Char1">
    <w:name w:val="Heading 2 Char1"/>
    <w:basedOn w:val="a1"/>
    <w:uiPriority w:val="99"/>
    <w:locked/>
    <w:rsid w:val="002A0570"/>
    <w:rPr>
      <w:rFonts w:ascii="Arial" w:hAnsi="Arial" w:cs="Arial"/>
      <w:b/>
      <w:bCs/>
      <w:i/>
      <w:iCs/>
      <w:sz w:val="28"/>
      <w:szCs w:val="28"/>
      <w:lang w:val="ru-RU" w:eastAsia="ru-RU" w:bidi="ar-SA"/>
    </w:rPr>
  </w:style>
  <w:style w:type="character" w:customStyle="1" w:styleId="FooterChar1">
    <w:name w:val="Footer Char1"/>
    <w:basedOn w:val="a1"/>
    <w:uiPriority w:val="99"/>
    <w:locked/>
    <w:rsid w:val="002A0570"/>
    <w:rPr>
      <w:rFonts w:eastAsia="Times New Roman" w:cs="Times New Roman"/>
      <w:sz w:val="28"/>
      <w:szCs w:val="28"/>
      <w:lang w:val="ru-RU" w:eastAsia="ru-RU" w:bidi="ar-SA"/>
    </w:rPr>
  </w:style>
  <w:style w:type="character" w:customStyle="1" w:styleId="BodyTextIndentChar1">
    <w:name w:val="Body Text Indent Char1"/>
    <w:aliases w:val="Основной текст 1 Char1,Нумерованный список !! Char1,Надин стиль Char1,Основной текст без отступа Char1,Основной текст с отступом Знак Знак Знак Знак Char1,Основной текст с отступом Знак Знак Знак Char1"/>
    <w:basedOn w:val="a1"/>
    <w:uiPriority w:val="99"/>
    <w:locked/>
    <w:rsid w:val="002A0570"/>
    <w:rPr>
      <w:rFonts w:eastAsia="Times New Roman" w:cs="Times New Roman"/>
      <w:sz w:val="24"/>
      <w:szCs w:val="24"/>
      <w:lang w:val="ru-RU" w:eastAsia="ru-RU" w:bidi="ar-SA"/>
    </w:rPr>
  </w:style>
  <w:style w:type="paragraph" w:styleId="ac">
    <w:name w:val="Title"/>
    <w:basedOn w:val="a0"/>
    <w:link w:val="ad"/>
    <w:uiPriority w:val="99"/>
    <w:qFormat/>
    <w:locked/>
    <w:rsid w:val="002A0570"/>
    <w:pPr>
      <w:jc w:val="center"/>
    </w:pPr>
    <w:rPr>
      <w:b/>
      <w:bCs/>
    </w:rPr>
  </w:style>
  <w:style w:type="character" w:customStyle="1" w:styleId="ad">
    <w:name w:val="Заголовок Знак"/>
    <w:basedOn w:val="a1"/>
    <w:link w:val="ac"/>
    <w:uiPriority w:val="99"/>
    <w:locked/>
    <w:rsid w:val="002A0570"/>
    <w:rPr>
      <w:rFonts w:eastAsia="Times New Roman" w:cs="Times New Roman"/>
      <w:b/>
      <w:bCs/>
      <w:sz w:val="24"/>
      <w:szCs w:val="24"/>
      <w:lang w:val="ru-RU" w:eastAsia="ru-RU" w:bidi="ar-SA"/>
    </w:rPr>
  </w:style>
  <w:style w:type="paragraph" w:customStyle="1" w:styleId="ConsPlusCell">
    <w:name w:val="ConsPlusCell"/>
    <w:uiPriority w:val="99"/>
    <w:rsid w:val="002A0570"/>
    <w:pPr>
      <w:widowControl w:val="0"/>
      <w:autoSpaceDE w:val="0"/>
      <w:autoSpaceDN w:val="0"/>
      <w:adjustRightInd w:val="0"/>
    </w:pPr>
    <w:rPr>
      <w:sz w:val="24"/>
      <w:szCs w:val="24"/>
    </w:rPr>
  </w:style>
  <w:style w:type="paragraph" w:styleId="ae">
    <w:name w:val="Plain Text"/>
    <w:basedOn w:val="a0"/>
    <w:link w:val="af"/>
    <w:uiPriority w:val="99"/>
    <w:rsid w:val="002A0570"/>
    <w:pPr>
      <w:ind w:firstLine="720"/>
      <w:jc w:val="both"/>
    </w:pPr>
    <w:rPr>
      <w:rFonts w:ascii="Courier New" w:hAnsi="Courier New" w:cs="Courier New"/>
      <w:sz w:val="20"/>
      <w:szCs w:val="20"/>
    </w:rPr>
  </w:style>
  <w:style w:type="character" w:customStyle="1" w:styleId="af">
    <w:name w:val="Текст Знак"/>
    <w:basedOn w:val="a1"/>
    <w:link w:val="ae"/>
    <w:uiPriority w:val="99"/>
    <w:locked/>
    <w:rsid w:val="002A0570"/>
    <w:rPr>
      <w:rFonts w:ascii="Courier New" w:hAnsi="Courier New" w:cs="Courier New"/>
      <w:lang w:val="ru-RU" w:eastAsia="ru-RU" w:bidi="ar-SA"/>
    </w:rPr>
  </w:style>
  <w:style w:type="paragraph" w:customStyle="1" w:styleId="af0">
    <w:name w:val="Прижатый влево"/>
    <w:basedOn w:val="a0"/>
    <w:next w:val="a0"/>
    <w:uiPriority w:val="99"/>
    <w:rsid w:val="002A0570"/>
    <w:pPr>
      <w:widowControl w:val="0"/>
      <w:autoSpaceDE w:val="0"/>
      <w:autoSpaceDN w:val="0"/>
      <w:adjustRightInd w:val="0"/>
    </w:pPr>
    <w:rPr>
      <w:rFonts w:ascii="Arial" w:hAnsi="Arial" w:cs="Arial"/>
    </w:rPr>
  </w:style>
  <w:style w:type="paragraph" w:customStyle="1" w:styleId="af1">
    <w:name w:val="ЭЭГ"/>
    <w:basedOn w:val="a0"/>
    <w:uiPriority w:val="99"/>
    <w:rsid w:val="002A0570"/>
    <w:pPr>
      <w:spacing w:line="360" w:lineRule="auto"/>
      <w:ind w:firstLine="720"/>
      <w:jc w:val="both"/>
    </w:pPr>
  </w:style>
  <w:style w:type="paragraph" w:styleId="33">
    <w:name w:val="Body Text 3"/>
    <w:basedOn w:val="a0"/>
    <w:link w:val="34"/>
    <w:uiPriority w:val="99"/>
    <w:rsid w:val="002A0570"/>
    <w:pPr>
      <w:spacing w:after="120"/>
    </w:pPr>
    <w:rPr>
      <w:sz w:val="16"/>
      <w:szCs w:val="16"/>
    </w:rPr>
  </w:style>
  <w:style w:type="character" w:customStyle="1" w:styleId="BodyText3Char">
    <w:name w:val="Body Text 3 Char"/>
    <w:basedOn w:val="a1"/>
    <w:uiPriority w:val="99"/>
    <w:locked/>
    <w:rsid w:val="002A0570"/>
    <w:rPr>
      <w:rFonts w:cs="Times New Roman"/>
      <w:sz w:val="16"/>
      <w:szCs w:val="16"/>
      <w:lang w:val="ru-RU" w:eastAsia="ru-RU"/>
    </w:rPr>
  </w:style>
  <w:style w:type="character" w:customStyle="1" w:styleId="34">
    <w:name w:val="Основной текст 3 Знак"/>
    <w:basedOn w:val="a1"/>
    <w:link w:val="33"/>
    <w:uiPriority w:val="99"/>
    <w:locked/>
    <w:rsid w:val="002A0570"/>
    <w:rPr>
      <w:rFonts w:eastAsia="Times New Roman" w:cs="Times New Roman"/>
      <w:sz w:val="16"/>
      <w:szCs w:val="16"/>
      <w:lang w:val="ru-RU" w:eastAsia="ru-RU" w:bidi="ar-SA"/>
    </w:rPr>
  </w:style>
  <w:style w:type="character" w:customStyle="1" w:styleId="BodyTextIndent3Char2">
    <w:name w:val="Body Text Indent 3 Char2"/>
    <w:basedOn w:val="a1"/>
    <w:uiPriority w:val="99"/>
    <w:locked/>
    <w:rsid w:val="002A0570"/>
    <w:rPr>
      <w:rFonts w:eastAsia="Times New Roman" w:cs="Times New Roman"/>
      <w:sz w:val="16"/>
      <w:szCs w:val="16"/>
      <w:lang w:val="ru-RU" w:eastAsia="ru-RU" w:bidi="ar-SA"/>
    </w:rPr>
  </w:style>
  <w:style w:type="paragraph" w:customStyle="1" w:styleId="ConsTitle">
    <w:name w:val="ConsTitle"/>
    <w:uiPriority w:val="99"/>
    <w:rsid w:val="002A0570"/>
    <w:pPr>
      <w:widowControl w:val="0"/>
    </w:pPr>
    <w:rPr>
      <w:rFonts w:ascii="Arial" w:hAnsi="Arial" w:cs="Arial"/>
      <w:b/>
      <w:bCs/>
      <w:sz w:val="16"/>
      <w:szCs w:val="16"/>
    </w:rPr>
  </w:style>
  <w:style w:type="paragraph" w:styleId="af2">
    <w:name w:val="Subtitle"/>
    <w:basedOn w:val="a0"/>
    <w:next w:val="a0"/>
    <w:link w:val="af3"/>
    <w:uiPriority w:val="99"/>
    <w:qFormat/>
    <w:locked/>
    <w:rsid w:val="002A0570"/>
    <w:pPr>
      <w:numPr>
        <w:ilvl w:val="1"/>
      </w:numPr>
    </w:pPr>
    <w:rPr>
      <w:rFonts w:ascii="Cambria" w:hAnsi="Cambria" w:cs="Cambria"/>
      <w:i/>
      <w:iCs/>
      <w:color w:val="4F81BD"/>
      <w:spacing w:val="15"/>
      <w:lang w:eastAsia="ar-SA"/>
    </w:rPr>
  </w:style>
  <w:style w:type="character" w:customStyle="1" w:styleId="af3">
    <w:name w:val="Подзаголовок Знак"/>
    <w:basedOn w:val="a1"/>
    <w:link w:val="af2"/>
    <w:uiPriority w:val="99"/>
    <w:locked/>
    <w:rsid w:val="002A0570"/>
    <w:rPr>
      <w:rFonts w:ascii="Cambria" w:hAnsi="Cambria" w:cs="Cambria"/>
      <w:i/>
      <w:iCs/>
      <w:color w:val="4F81BD"/>
      <w:spacing w:val="15"/>
      <w:sz w:val="24"/>
      <w:szCs w:val="24"/>
      <w:lang w:val="ru-RU" w:eastAsia="ar-SA" w:bidi="ar-SA"/>
    </w:rPr>
  </w:style>
  <w:style w:type="paragraph" w:styleId="HTML">
    <w:name w:val="HTML Preformatted"/>
    <w:basedOn w:val="a0"/>
    <w:link w:val="HTML0"/>
    <w:uiPriority w:val="99"/>
    <w:rsid w:val="002A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1"/>
    <w:uiPriority w:val="99"/>
    <w:locked/>
    <w:rsid w:val="002A0570"/>
    <w:rPr>
      <w:rFonts w:ascii="Courier New" w:hAnsi="Courier New" w:cs="Courier New"/>
      <w:lang w:val="ru-RU" w:eastAsia="ru-RU"/>
    </w:rPr>
  </w:style>
  <w:style w:type="character" w:customStyle="1" w:styleId="HTML0">
    <w:name w:val="Стандартный HTML Знак"/>
    <w:basedOn w:val="a1"/>
    <w:link w:val="HTML"/>
    <w:uiPriority w:val="99"/>
    <w:locked/>
    <w:rsid w:val="002A0570"/>
    <w:rPr>
      <w:rFonts w:ascii="Courier New" w:hAnsi="Courier New" w:cs="Courier New"/>
      <w:lang w:val="ru-RU" w:eastAsia="ru-RU" w:bidi="ar-SA"/>
    </w:rPr>
  </w:style>
  <w:style w:type="character" w:customStyle="1" w:styleId="BodyTextChar1">
    <w:name w:val="Body Text Char1"/>
    <w:basedOn w:val="a1"/>
    <w:uiPriority w:val="99"/>
    <w:locked/>
    <w:rsid w:val="002A0570"/>
    <w:rPr>
      <w:rFonts w:eastAsia="Times New Roman" w:cs="Times New Roman"/>
      <w:sz w:val="24"/>
      <w:szCs w:val="24"/>
      <w:lang w:val="ru-RU" w:eastAsia="ru-RU" w:bidi="ar-SA"/>
    </w:rPr>
  </w:style>
  <w:style w:type="character" w:customStyle="1" w:styleId="blk">
    <w:name w:val="blk"/>
    <w:uiPriority w:val="99"/>
    <w:rsid w:val="002A0570"/>
  </w:style>
  <w:style w:type="paragraph" w:customStyle="1" w:styleId="ConsNormal">
    <w:name w:val="ConsNormal"/>
    <w:uiPriority w:val="99"/>
    <w:rsid w:val="002A0570"/>
    <w:pPr>
      <w:widowControl w:val="0"/>
      <w:suppressAutoHyphens/>
      <w:autoSpaceDE w:val="0"/>
      <w:ind w:right="19772" w:firstLine="720"/>
    </w:pPr>
    <w:rPr>
      <w:rFonts w:ascii="Arial" w:hAnsi="Arial" w:cs="Arial"/>
      <w:sz w:val="20"/>
      <w:szCs w:val="20"/>
      <w:lang w:eastAsia="ar-SA"/>
    </w:rPr>
  </w:style>
  <w:style w:type="character" w:styleId="af4">
    <w:name w:val="Strong"/>
    <w:basedOn w:val="a1"/>
    <w:uiPriority w:val="99"/>
    <w:qFormat/>
    <w:locked/>
    <w:rsid w:val="002A0570"/>
    <w:rPr>
      <w:rFonts w:cs="Times New Roman"/>
      <w:b/>
      <w:bCs/>
    </w:rPr>
  </w:style>
  <w:style w:type="character" w:styleId="af5">
    <w:name w:val="Hyperlink"/>
    <w:basedOn w:val="a1"/>
    <w:uiPriority w:val="99"/>
    <w:rsid w:val="002A0570"/>
    <w:rPr>
      <w:rFonts w:cs="Times New Roman"/>
      <w:color w:val="0000FF"/>
      <w:u w:val="single"/>
    </w:rPr>
  </w:style>
  <w:style w:type="paragraph" w:customStyle="1" w:styleId="211">
    <w:name w:val="Основной текст 21"/>
    <w:basedOn w:val="a0"/>
    <w:uiPriority w:val="99"/>
    <w:rsid w:val="002A0570"/>
    <w:pPr>
      <w:spacing w:after="120" w:line="480" w:lineRule="auto"/>
    </w:pPr>
    <w:rPr>
      <w:lang w:eastAsia="ar-SA"/>
    </w:rPr>
  </w:style>
  <w:style w:type="paragraph" w:styleId="23">
    <w:name w:val="Body Text 2"/>
    <w:basedOn w:val="a0"/>
    <w:link w:val="24"/>
    <w:uiPriority w:val="99"/>
    <w:rsid w:val="002A0570"/>
    <w:pPr>
      <w:spacing w:after="120" w:line="480" w:lineRule="auto"/>
    </w:pPr>
  </w:style>
  <w:style w:type="character" w:customStyle="1" w:styleId="BodyText2Char">
    <w:name w:val="Body Text 2 Char"/>
    <w:basedOn w:val="a1"/>
    <w:uiPriority w:val="99"/>
    <w:semiHidden/>
    <w:locked/>
    <w:rsid w:val="00DF0D8D"/>
    <w:rPr>
      <w:rFonts w:cs="Times New Roman"/>
      <w:sz w:val="24"/>
      <w:szCs w:val="24"/>
    </w:rPr>
  </w:style>
  <w:style w:type="character" w:customStyle="1" w:styleId="24">
    <w:name w:val="Основной текст 2 Знак"/>
    <w:basedOn w:val="a1"/>
    <w:link w:val="23"/>
    <w:uiPriority w:val="99"/>
    <w:locked/>
    <w:rsid w:val="002A0570"/>
    <w:rPr>
      <w:rFonts w:eastAsia="Times New Roman" w:cs="Times New Roman"/>
      <w:sz w:val="24"/>
      <w:szCs w:val="24"/>
      <w:lang w:val="ru-RU" w:eastAsia="ru-RU" w:bidi="ar-SA"/>
    </w:rPr>
  </w:style>
  <w:style w:type="paragraph" w:customStyle="1" w:styleId="25">
    <w:name w:val="Абзац списка2"/>
    <w:basedOn w:val="a0"/>
    <w:uiPriority w:val="99"/>
    <w:rsid w:val="002A0570"/>
    <w:pPr>
      <w:spacing w:after="200" w:line="276" w:lineRule="auto"/>
      <w:ind w:left="720"/>
    </w:pPr>
    <w:rPr>
      <w:rFonts w:ascii="Calibri" w:hAnsi="Calibri" w:cs="Calibri"/>
      <w:sz w:val="22"/>
      <w:szCs w:val="22"/>
      <w:lang w:eastAsia="en-US"/>
    </w:rPr>
  </w:style>
  <w:style w:type="character" w:customStyle="1" w:styleId="FontStyle37">
    <w:name w:val="Font Style37"/>
    <w:uiPriority w:val="99"/>
    <w:rsid w:val="002A0570"/>
    <w:rPr>
      <w:rFonts w:ascii="Times New Roman" w:hAnsi="Times New Roman"/>
      <w:sz w:val="26"/>
    </w:rPr>
  </w:style>
  <w:style w:type="paragraph" w:styleId="af6">
    <w:name w:val="header"/>
    <w:basedOn w:val="a0"/>
    <w:link w:val="af7"/>
    <w:uiPriority w:val="99"/>
    <w:rsid w:val="002A0570"/>
    <w:pPr>
      <w:tabs>
        <w:tab w:val="center" w:pos="4677"/>
        <w:tab w:val="right" w:pos="9355"/>
      </w:tabs>
    </w:pPr>
  </w:style>
  <w:style w:type="character" w:customStyle="1" w:styleId="HeaderChar">
    <w:name w:val="Header Char"/>
    <w:basedOn w:val="a1"/>
    <w:uiPriority w:val="99"/>
    <w:semiHidden/>
    <w:locked/>
    <w:rsid w:val="00DF0D8D"/>
    <w:rPr>
      <w:rFonts w:cs="Times New Roman"/>
      <w:sz w:val="24"/>
      <w:szCs w:val="24"/>
    </w:rPr>
  </w:style>
  <w:style w:type="character" w:customStyle="1" w:styleId="af7">
    <w:name w:val="Верхний колонтитул Знак"/>
    <w:basedOn w:val="a1"/>
    <w:link w:val="af6"/>
    <w:uiPriority w:val="99"/>
    <w:locked/>
    <w:rsid w:val="002A0570"/>
    <w:rPr>
      <w:rFonts w:eastAsia="Times New Roman" w:cs="Times New Roman"/>
      <w:sz w:val="24"/>
      <w:szCs w:val="24"/>
      <w:lang w:val="ru-RU" w:eastAsia="ru-RU" w:bidi="ar-SA"/>
    </w:rPr>
  </w:style>
  <w:style w:type="character" w:styleId="af8">
    <w:name w:val="page number"/>
    <w:basedOn w:val="a1"/>
    <w:uiPriority w:val="99"/>
    <w:rsid w:val="002A0570"/>
    <w:rPr>
      <w:rFonts w:cs="Times New Roman"/>
    </w:rPr>
  </w:style>
  <w:style w:type="paragraph" w:customStyle="1" w:styleId="ConsPlusTitle">
    <w:name w:val="ConsPlusTitle"/>
    <w:uiPriority w:val="99"/>
    <w:rsid w:val="002A0570"/>
    <w:pPr>
      <w:autoSpaceDE w:val="0"/>
      <w:autoSpaceDN w:val="0"/>
      <w:adjustRightInd w:val="0"/>
    </w:pPr>
    <w:rPr>
      <w:rFonts w:ascii="Arial" w:hAnsi="Arial" w:cs="Arial"/>
      <w:b/>
      <w:bCs/>
      <w:sz w:val="20"/>
      <w:szCs w:val="20"/>
    </w:rPr>
  </w:style>
  <w:style w:type="paragraph" w:customStyle="1" w:styleId="constitle0">
    <w:name w:val="constitle"/>
    <w:basedOn w:val="a0"/>
    <w:uiPriority w:val="99"/>
    <w:rsid w:val="002A0570"/>
    <w:rPr>
      <w:rFonts w:ascii="Arial" w:hAnsi="Arial" w:cs="Arial"/>
      <w:b/>
      <w:bCs/>
      <w:sz w:val="16"/>
      <w:szCs w:val="16"/>
    </w:rPr>
  </w:style>
  <w:style w:type="character" w:customStyle="1" w:styleId="BodyTextIndent3Char1">
    <w:name w:val="Body Text Indent 3 Char1"/>
    <w:uiPriority w:val="99"/>
    <w:locked/>
    <w:rsid w:val="002A0570"/>
    <w:rPr>
      <w:sz w:val="16"/>
      <w:lang w:val="ru-RU" w:eastAsia="ru-RU"/>
    </w:rPr>
  </w:style>
  <w:style w:type="paragraph" w:customStyle="1" w:styleId="14">
    <w:name w:val="Абзац списка1"/>
    <w:basedOn w:val="a0"/>
    <w:uiPriority w:val="99"/>
    <w:rsid w:val="002A0570"/>
    <w:pPr>
      <w:ind w:left="720"/>
    </w:pPr>
  </w:style>
  <w:style w:type="paragraph" w:customStyle="1" w:styleId="35">
    <w:name w:val="Абзац списка3"/>
    <w:basedOn w:val="a0"/>
    <w:uiPriority w:val="99"/>
    <w:rsid w:val="002A0570"/>
    <w:pPr>
      <w:ind w:left="720"/>
    </w:pPr>
  </w:style>
  <w:style w:type="character" w:customStyle="1" w:styleId="120">
    <w:name w:val="Знак Знак12"/>
    <w:uiPriority w:val="99"/>
    <w:locked/>
    <w:rsid w:val="002A0570"/>
    <w:rPr>
      <w:rFonts w:ascii="Arial" w:hAnsi="Arial"/>
      <w:b/>
      <w:kern w:val="28"/>
      <w:sz w:val="32"/>
      <w:lang w:val="ru-RU" w:eastAsia="ru-RU"/>
    </w:rPr>
  </w:style>
  <w:style w:type="character" w:customStyle="1" w:styleId="9">
    <w:name w:val="Знак Знак9"/>
    <w:uiPriority w:val="99"/>
    <w:locked/>
    <w:rsid w:val="002A0570"/>
    <w:rPr>
      <w:b/>
      <w:sz w:val="24"/>
      <w:lang w:val="ru-RU" w:eastAsia="ru-RU"/>
    </w:rPr>
  </w:style>
  <w:style w:type="character" w:customStyle="1" w:styleId="100">
    <w:name w:val="Знак Знак10"/>
    <w:uiPriority w:val="99"/>
    <w:locked/>
    <w:rsid w:val="002A0570"/>
    <w:rPr>
      <w:sz w:val="28"/>
      <w:lang w:val="ru-RU" w:eastAsia="ru-RU"/>
    </w:rPr>
  </w:style>
  <w:style w:type="character" w:customStyle="1" w:styleId="7">
    <w:name w:val="Знак Знак7"/>
    <w:uiPriority w:val="99"/>
    <w:locked/>
    <w:rsid w:val="002A0570"/>
    <w:rPr>
      <w:sz w:val="16"/>
      <w:lang w:val="ru-RU" w:eastAsia="ru-RU"/>
    </w:rPr>
  </w:style>
  <w:style w:type="paragraph" w:customStyle="1" w:styleId="110">
    <w:name w:val="Абзац списка11"/>
    <w:basedOn w:val="a0"/>
    <w:uiPriority w:val="99"/>
    <w:rsid w:val="002A0570"/>
    <w:pPr>
      <w:ind w:left="720"/>
    </w:pPr>
  </w:style>
  <w:style w:type="character" w:customStyle="1" w:styleId="FontStyle48">
    <w:name w:val="Font Style48"/>
    <w:uiPriority w:val="99"/>
    <w:rsid w:val="002A0570"/>
    <w:rPr>
      <w:rFonts w:ascii="Times New Roman" w:hAnsi="Times New Roman"/>
      <w:sz w:val="26"/>
    </w:rPr>
  </w:style>
  <w:style w:type="character" w:customStyle="1" w:styleId="15">
    <w:name w:val="Нижний колонтитул Знак1"/>
    <w:uiPriority w:val="99"/>
    <w:locked/>
    <w:rsid w:val="002A0570"/>
    <w:rPr>
      <w:sz w:val="28"/>
    </w:rPr>
  </w:style>
  <w:style w:type="character" w:customStyle="1" w:styleId="16">
    <w:name w:val="Название Знак1"/>
    <w:uiPriority w:val="99"/>
    <w:locked/>
    <w:rsid w:val="002A0570"/>
    <w:rPr>
      <w:b/>
      <w:sz w:val="24"/>
    </w:rPr>
  </w:style>
  <w:style w:type="character" w:customStyle="1" w:styleId="17">
    <w:name w:val="Знак Знак1"/>
    <w:uiPriority w:val="99"/>
    <w:locked/>
    <w:rsid w:val="002A0570"/>
    <w:rPr>
      <w:b/>
      <w:sz w:val="24"/>
      <w:lang w:val="ru-RU" w:eastAsia="ru-RU"/>
    </w:rPr>
  </w:style>
  <w:style w:type="character" w:customStyle="1" w:styleId="pt-a0-000005">
    <w:name w:val="pt-a0-000005"/>
    <w:uiPriority w:val="99"/>
    <w:rsid w:val="002A0570"/>
  </w:style>
  <w:style w:type="character" w:customStyle="1" w:styleId="pt-a0-000010">
    <w:name w:val="pt-a0-000010"/>
    <w:uiPriority w:val="99"/>
    <w:rsid w:val="002A0570"/>
  </w:style>
  <w:style w:type="paragraph" w:customStyle="1" w:styleId="18">
    <w:name w:val="Знак1"/>
    <w:basedOn w:val="a0"/>
    <w:uiPriority w:val="99"/>
    <w:rsid w:val="002A0570"/>
    <w:rPr>
      <w:rFonts w:ascii="Verdana" w:hAnsi="Verdana" w:cs="Verdana"/>
      <w:sz w:val="20"/>
      <w:szCs w:val="20"/>
      <w:lang w:val="en-US" w:eastAsia="en-US"/>
    </w:rPr>
  </w:style>
  <w:style w:type="paragraph" w:customStyle="1" w:styleId="19">
    <w:name w:val="Без интервала1"/>
    <w:uiPriority w:val="99"/>
    <w:rsid w:val="002A0570"/>
    <w:rPr>
      <w:rFonts w:ascii="Calibri" w:hAnsi="Calibri" w:cs="Calibri"/>
    </w:rPr>
  </w:style>
  <w:style w:type="paragraph" w:customStyle="1" w:styleId="ConsNonformat">
    <w:name w:val="ConsNonformat"/>
    <w:link w:val="ConsNonformat0"/>
    <w:uiPriority w:val="99"/>
    <w:rsid w:val="002A0570"/>
    <w:pPr>
      <w:widowControl w:val="0"/>
      <w:suppressAutoHyphens/>
      <w:autoSpaceDE w:val="0"/>
      <w:ind w:right="19772"/>
    </w:pPr>
    <w:rPr>
      <w:rFonts w:ascii="Courier New" w:hAnsi="Courier New"/>
      <w:lang w:eastAsia="ar-SA"/>
    </w:rPr>
  </w:style>
  <w:style w:type="paragraph" w:styleId="af9">
    <w:name w:val="No Spacing"/>
    <w:uiPriority w:val="99"/>
    <w:qFormat/>
    <w:rsid w:val="002A0570"/>
    <w:rPr>
      <w:sz w:val="28"/>
      <w:szCs w:val="28"/>
      <w:lang w:eastAsia="en-US"/>
    </w:rPr>
  </w:style>
  <w:style w:type="paragraph" w:customStyle="1" w:styleId="26">
    <w:name w:val="Знак2"/>
    <w:basedOn w:val="a0"/>
    <w:uiPriority w:val="99"/>
    <w:rsid w:val="007D3935"/>
    <w:pPr>
      <w:suppressAutoHyphens/>
      <w:spacing w:before="100" w:beforeAutospacing="1" w:after="100" w:afterAutospacing="1"/>
    </w:pPr>
    <w:rPr>
      <w:rFonts w:ascii="Tahoma" w:hAnsi="Tahoma"/>
      <w:sz w:val="20"/>
      <w:szCs w:val="20"/>
      <w:lang w:val="en-US" w:eastAsia="en-US"/>
    </w:rPr>
  </w:style>
  <w:style w:type="character" w:customStyle="1" w:styleId="121">
    <w:name w:val="Знак Знак121"/>
    <w:uiPriority w:val="99"/>
    <w:locked/>
    <w:rsid w:val="00742B83"/>
    <w:rPr>
      <w:rFonts w:ascii="Arial" w:hAnsi="Arial"/>
      <w:b/>
      <w:snapToGrid w:val="0"/>
      <w:kern w:val="28"/>
      <w:sz w:val="32"/>
      <w:lang w:val="ru-RU" w:eastAsia="ru-RU"/>
    </w:rPr>
  </w:style>
  <w:style w:type="character" w:customStyle="1" w:styleId="111">
    <w:name w:val="Знак Знак11"/>
    <w:uiPriority w:val="99"/>
    <w:locked/>
    <w:rsid w:val="00742B83"/>
    <w:rPr>
      <w:rFonts w:eastAsia="Arial Unicode MS"/>
      <w:sz w:val="24"/>
      <w:lang w:val="ru-RU" w:eastAsia="ru-RU"/>
    </w:rPr>
  </w:style>
  <w:style w:type="character" w:customStyle="1" w:styleId="27">
    <w:name w:val="Знак Знак2"/>
    <w:basedOn w:val="a1"/>
    <w:uiPriority w:val="99"/>
    <w:rsid w:val="00742B83"/>
    <w:rPr>
      <w:rFonts w:cs="Times New Roman"/>
      <w:b/>
      <w:bCs/>
      <w:sz w:val="24"/>
      <w:szCs w:val="24"/>
      <w:lang w:val="ru-RU" w:eastAsia="ru-RU" w:bidi="ar-SA"/>
    </w:rPr>
  </w:style>
  <w:style w:type="character" w:customStyle="1" w:styleId="1a">
    <w:name w:val="Основной текст 1 Знак"/>
    <w:aliases w:val="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 Знак1"/>
    <w:uiPriority w:val="99"/>
    <w:locked/>
    <w:rsid w:val="00742B83"/>
    <w:rPr>
      <w:sz w:val="24"/>
      <w:lang w:val="ru-RU" w:eastAsia="ru-RU"/>
    </w:rPr>
  </w:style>
  <w:style w:type="character" w:customStyle="1" w:styleId="91">
    <w:name w:val="Знак Знак91"/>
    <w:uiPriority w:val="99"/>
    <w:locked/>
    <w:rsid w:val="00742B83"/>
    <w:rPr>
      <w:sz w:val="28"/>
      <w:lang w:val="ru-RU" w:eastAsia="ru-RU"/>
    </w:rPr>
  </w:style>
  <w:style w:type="character" w:customStyle="1" w:styleId="afa">
    <w:name w:val="Знак Знак"/>
    <w:basedOn w:val="a1"/>
    <w:uiPriority w:val="99"/>
    <w:rsid w:val="00742B83"/>
    <w:rPr>
      <w:rFonts w:cs="Times New Roman"/>
      <w:sz w:val="28"/>
      <w:lang w:val="ru-RU" w:eastAsia="ru-RU" w:bidi="ar-SA"/>
    </w:rPr>
  </w:style>
  <w:style w:type="character" w:customStyle="1" w:styleId="41">
    <w:name w:val="Знак Знак4"/>
    <w:uiPriority w:val="99"/>
    <w:rsid w:val="00742B83"/>
    <w:rPr>
      <w:snapToGrid w:val="0"/>
      <w:kern w:val="28"/>
      <w:sz w:val="28"/>
      <w:lang w:val="ru-RU" w:eastAsia="ru-RU"/>
    </w:rPr>
  </w:style>
  <w:style w:type="character" w:customStyle="1" w:styleId="51">
    <w:name w:val="Знак Знак5"/>
    <w:uiPriority w:val="99"/>
    <w:rsid w:val="00742B83"/>
    <w:rPr>
      <w:sz w:val="24"/>
      <w:lang w:val="ru-RU" w:eastAsia="ru-RU"/>
    </w:rPr>
  </w:style>
  <w:style w:type="paragraph" w:styleId="afb">
    <w:name w:val="Normal (Web)"/>
    <w:basedOn w:val="a0"/>
    <w:uiPriority w:val="99"/>
    <w:rsid w:val="00742B83"/>
    <w:pPr>
      <w:spacing w:before="100" w:beforeAutospacing="1" w:after="100" w:afterAutospacing="1"/>
    </w:pPr>
  </w:style>
  <w:style w:type="paragraph" w:customStyle="1" w:styleId="afc">
    <w:name w:val="Маркер"/>
    <w:basedOn w:val="a0"/>
    <w:autoRedefine/>
    <w:uiPriority w:val="99"/>
    <w:rsid w:val="00742B83"/>
    <w:pPr>
      <w:tabs>
        <w:tab w:val="left" w:pos="397"/>
      </w:tabs>
      <w:ind w:firstLine="700"/>
      <w:jc w:val="both"/>
    </w:pPr>
    <w:rPr>
      <w:sz w:val="28"/>
      <w:szCs w:val="20"/>
    </w:rPr>
  </w:style>
  <w:style w:type="character" w:customStyle="1" w:styleId="ConsNonformat0">
    <w:name w:val="ConsNonformat Знак"/>
    <w:link w:val="ConsNonformat"/>
    <w:uiPriority w:val="99"/>
    <w:locked/>
    <w:rsid w:val="00742B83"/>
    <w:rPr>
      <w:rFonts w:ascii="Courier New" w:hAnsi="Courier New"/>
      <w:sz w:val="22"/>
      <w:lang w:val="ru-RU" w:eastAsia="ar-SA" w:bidi="ar-SA"/>
    </w:rPr>
  </w:style>
  <w:style w:type="character" w:customStyle="1" w:styleId="140">
    <w:name w:val="Знак Знак14"/>
    <w:basedOn w:val="a1"/>
    <w:uiPriority w:val="99"/>
    <w:rsid w:val="00742B83"/>
    <w:rPr>
      <w:rFonts w:cs="Times New Roman"/>
      <w:sz w:val="24"/>
      <w:szCs w:val="24"/>
      <w:lang w:val="ru-RU" w:eastAsia="ru-RU" w:bidi="ar-SA"/>
    </w:rPr>
  </w:style>
  <w:style w:type="character" w:customStyle="1" w:styleId="36">
    <w:name w:val="Знак Знак3"/>
    <w:uiPriority w:val="99"/>
    <w:rsid w:val="00742B83"/>
    <w:rPr>
      <w:rFonts w:ascii="Courier New" w:hAnsi="Courier New"/>
      <w:lang w:val="ru-RU" w:eastAsia="ru-RU"/>
    </w:rPr>
  </w:style>
  <w:style w:type="paragraph" w:styleId="afd">
    <w:name w:val="List Paragraph"/>
    <w:basedOn w:val="a0"/>
    <w:uiPriority w:val="99"/>
    <w:qFormat/>
    <w:rsid w:val="00742B83"/>
    <w:pPr>
      <w:spacing w:before="100" w:beforeAutospacing="1" w:afterAutospacing="1"/>
      <w:ind w:left="720"/>
      <w:jc w:val="both"/>
    </w:pPr>
  </w:style>
  <w:style w:type="paragraph" w:customStyle="1" w:styleId="afe">
    <w:name w:val="Стиль"/>
    <w:uiPriority w:val="99"/>
    <w:rsid w:val="00742B83"/>
    <w:pPr>
      <w:widowControl w:val="0"/>
      <w:autoSpaceDE w:val="0"/>
      <w:autoSpaceDN w:val="0"/>
      <w:adjustRightInd w:val="0"/>
    </w:pPr>
    <w:rPr>
      <w:sz w:val="24"/>
      <w:szCs w:val="24"/>
    </w:rPr>
  </w:style>
  <w:style w:type="paragraph" w:customStyle="1" w:styleId="28">
    <w:name w:val="Без интервала2"/>
    <w:uiPriority w:val="99"/>
    <w:rsid w:val="00742B83"/>
    <w:rPr>
      <w:rFonts w:ascii="Calibri" w:hAnsi="Calibri"/>
      <w:lang w:eastAsia="en-US"/>
    </w:rPr>
  </w:style>
  <w:style w:type="paragraph" w:customStyle="1" w:styleId="s1">
    <w:name w:val="s_1"/>
    <w:basedOn w:val="a0"/>
    <w:uiPriority w:val="99"/>
    <w:rsid w:val="00742B83"/>
    <w:pPr>
      <w:ind w:firstLine="720"/>
      <w:jc w:val="both"/>
    </w:pPr>
    <w:rPr>
      <w:rFonts w:ascii="Arial" w:hAnsi="Arial" w:cs="Arial"/>
      <w:sz w:val="26"/>
      <w:szCs w:val="26"/>
    </w:rPr>
  </w:style>
  <w:style w:type="character" w:customStyle="1" w:styleId="highlight">
    <w:name w:val="highlight"/>
    <w:basedOn w:val="a1"/>
    <w:uiPriority w:val="99"/>
    <w:rsid w:val="00742B83"/>
    <w:rPr>
      <w:rFonts w:cs="Times New Roman"/>
    </w:rPr>
  </w:style>
  <w:style w:type="character" w:customStyle="1" w:styleId="num">
    <w:name w:val="num"/>
    <w:basedOn w:val="a1"/>
    <w:uiPriority w:val="99"/>
    <w:rsid w:val="00742B83"/>
    <w:rPr>
      <w:rFonts w:cs="Times New Roman"/>
    </w:rPr>
  </w:style>
  <w:style w:type="character" w:customStyle="1" w:styleId="fontstyle13">
    <w:name w:val="fontstyle13"/>
    <w:basedOn w:val="a1"/>
    <w:uiPriority w:val="99"/>
    <w:rsid w:val="00742B83"/>
    <w:rPr>
      <w:rFonts w:cs="Times New Roman"/>
    </w:rPr>
  </w:style>
  <w:style w:type="paragraph" w:customStyle="1" w:styleId="1b">
    <w:name w:val="Знак Знак Знак1 Знак Знак Знак Знак"/>
    <w:basedOn w:val="a0"/>
    <w:uiPriority w:val="99"/>
    <w:rsid w:val="00742B83"/>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742B83"/>
    <w:pPr>
      <w:widowControl w:val="0"/>
      <w:autoSpaceDE w:val="0"/>
      <w:autoSpaceDN w:val="0"/>
      <w:adjustRightInd w:val="0"/>
      <w:spacing w:line="322" w:lineRule="exact"/>
      <w:jc w:val="both"/>
    </w:pPr>
  </w:style>
  <w:style w:type="paragraph" w:customStyle="1" w:styleId="Style4">
    <w:name w:val="Style4"/>
    <w:basedOn w:val="a0"/>
    <w:uiPriority w:val="99"/>
    <w:rsid w:val="00742B83"/>
    <w:pPr>
      <w:widowControl w:val="0"/>
      <w:autoSpaceDE w:val="0"/>
      <w:autoSpaceDN w:val="0"/>
      <w:adjustRightInd w:val="0"/>
      <w:spacing w:line="331" w:lineRule="exact"/>
      <w:ind w:firstLine="725"/>
      <w:jc w:val="both"/>
    </w:pPr>
  </w:style>
  <w:style w:type="paragraph" w:customStyle="1" w:styleId="Style5">
    <w:name w:val="Style5"/>
    <w:basedOn w:val="a0"/>
    <w:uiPriority w:val="99"/>
    <w:rsid w:val="00742B83"/>
    <w:pPr>
      <w:widowControl w:val="0"/>
      <w:autoSpaceDE w:val="0"/>
      <w:autoSpaceDN w:val="0"/>
      <w:adjustRightInd w:val="0"/>
      <w:spacing w:line="322" w:lineRule="exact"/>
      <w:ind w:firstLine="341"/>
      <w:jc w:val="both"/>
    </w:pPr>
  </w:style>
  <w:style w:type="paragraph" w:customStyle="1" w:styleId="Style7">
    <w:name w:val="Style7"/>
    <w:basedOn w:val="a0"/>
    <w:uiPriority w:val="99"/>
    <w:rsid w:val="00742B83"/>
    <w:pPr>
      <w:widowControl w:val="0"/>
      <w:autoSpaceDE w:val="0"/>
      <w:autoSpaceDN w:val="0"/>
      <w:adjustRightInd w:val="0"/>
    </w:pPr>
  </w:style>
  <w:style w:type="paragraph" w:customStyle="1" w:styleId="Style12">
    <w:name w:val="Style12"/>
    <w:basedOn w:val="a0"/>
    <w:uiPriority w:val="99"/>
    <w:rsid w:val="00742B83"/>
    <w:pPr>
      <w:widowControl w:val="0"/>
      <w:autoSpaceDE w:val="0"/>
      <w:autoSpaceDN w:val="0"/>
      <w:adjustRightInd w:val="0"/>
      <w:spacing w:line="322" w:lineRule="exact"/>
      <w:ind w:firstLine="710"/>
    </w:pPr>
  </w:style>
  <w:style w:type="paragraph" w:customStyle="1" w:styleId="Style14">
    <w:name w:val="Style14"/>
    <w:basedOn w:val="a0"/>
    <w:uiPriority w:val="99"/>
    <w:rsid w:val="00742B83"/>
    <w:pPr>
      <w:widowControl w:val="0"/>
      <w:autoSpaceDE w:val="0"/>
      <w:autoSpaceDN w:val="0"/>
      <w:adjustRightInd w:val="0"/>
      <w:spacing w:line="319" w:lineRule="exact"/>
      <w:ind w:firstLine="355"/>
    </w:pPr>
  </w:style>
  <w:style w:type="character" w:customStyle="1" w:styleId="FontStyle23">
    <w:name w:val="Font Style23"/>
    <w:basedOn w:val="a1"/>
    <w:uiPriority w:val="99"/>
    <w:rsid w:val="00742B83"/>
    <w:rPr>
      <w:rFonts w:ascii="Times New Roman" w:hAnsi="Times New Roman" w:cs="Times New Roman"/>
      <w:sz w:val="26"/>
      <w:szCs w:val="26"/>
    </w:rPr>
  </w:style>
  <w:style w:type="paragraph" w:customStyle="1" w:styleId="Style10">
    <w:name w:val="Style10"/>
    <w:basedOn w:val="a0"/>
    <w:uiPriority w:val="99"/>
    <w:rsid w:val="00742B83"/>
    <w:pPr>
      <w:widowControl w:val="0"/>
      <w:autoSpaceDE w:val="0"/>
      <w:autoSpaceDN w:val="0"/>
      <w:adjustRightInd w:val="0"/>
      <w:spacing w:line="318" w:lineRule="exact"/>
      <w:jc w:val="both"/>
    </w:pPr>
  </w:style>
  <w:style w:type="paragraph" w:customStyle="1" w:styleId="Style1">
    <w:name w:val="Style1"/>
    <w:basedOn w:val="a0"/>
    <w:uiPriority w:val="99"/>
    <w:rsid w:val="00742B83"/>
    <w:pPr>
      <w:widowControl w:val="0"/>
      <w:autoSpaceDE w:val="0"/>
      <w:autoSpaceDN w:val="0"/>
      <w:adjustRightInd w:val="0"/>
    </w:pPr>
  </w:style>
  <w:style w:type="paragraph" w:customStyle="1" w:styleId="Style6">
    <w:name w:val="Style6"/>
    <w:basedOn w:val="a0"/>
    <w:uiPriority w:val="99"/>
    <w:rsid w:val="00742B83"/>
    <w:pPr>
      <w:widowControl w:val="0"/>
      <w:autoSpaceDE w:val="0"/>
      <w:autoSpaceDN w:val="0"/>
      <w:adjustRightInd w:val="0"/>
    </w:pPr>
  </w:style>
  <w:style w:type="paragraph" w:customStyle="1" w:styleId="Style18">
    <w:name w:val="Style18"/>
    <w:basedOn w:val="a0"/>
    <w:uiPriority w:val="99"/>
    <w:rsid w:val="00742B83"/>
    <w:pPr>
      <w:widowControl w:val="0"/>
      <w:autoSpaceDE w:val="0"/>
      <w:autoSpaceDN w:val="0"/>
      <w:adjustRightInd w:val="0"/>
    </w:pPr>
  </w:style>
  <w:style w:type="paragraph" w:customStyle="1" w:styleId="Style20">
    <w:name w:val="Style20"/>
    <w:basedOn w:val="a0"/>
    <w:uiPriority w:val="99"/>
    <w:rsid w:val="00742B83"/>
    <w:pPr>
      <w:widowControl w:val="0"/>
      <w:autoSpaceDE w:val="0"/>
      <w:autoSpaceDN w:val="0"/>
      <w:adjustRightInd w:val="0"/>
    </w:pPr>
  </w:style>
  <w:style w:type="character" w:customStyle="1" w:styleId="FontStyle25">
    <w:name w:val="Font Style25"/>
    <w:basedOn w:val="a1"/>
    <w:uiPriority w:val="99"/>
    <w:rsid w:val="00742B83"/>
    <w:rPr>
      <w:rFonts w:ascii="Times New Roman" w:hAnsi="Times New Roman" w:cs="Times New Roman"/>
      <w:b/>
      <w:bCs/>
      <w:sz w:val="22"/>
      <w:szCs w:val="22"/>
    </w:rPr>
  </w:style>
  <w:style w:type="character" w:customStyle="1" w:styleId="FontStyle26">
    <w:name w:val="Font Style26"/>
    <w:basedOn w:val="a1"/>
    <w:uiPriority w:val="99"/>
    <w:rsid w:val="00742B83"/>
    <w:rPr>
      <w:rFonts w:ascii="Times New Roman" w:hAnsi="Times New Roman" w:cs="Times New Roman"/>
      <w:b/>
      <w:bCs/>
      <w:sz w:val="18"/>
      <w:szCs w:val="18"/>
    </w:rPr>
  </w:style>
  <w:style w:type="character" w:customStyle="1" w:styleId="FontStyle27">
    <w:name w:val="Font Style27"/>
    <w:basedOn w:val="a1"/>
    <w:uiPriority w:val="99"/>
    <w:rsid w:val="00742B83"/>
    <w:rPr>
      <w:rFonts w:ascii="Times New Roman" w:hAnsi="Times New Roman" w:cs="Times New Roman"/>
      <w:b/>
      <w:bCs/>
      <w:i/>
      <w:iCs/>
      <w:sz w:val="18"/>
      <w:szCs w:val="18"/>
    </w:rPr>
  </w:style>
  <w:style w:type="character" w:customStyle="1" w:styleId="FontStyle11">
    <w:name w:val="Font Style11"/>
    <w:basedOn w:val="a1"/>
    <w:uiPriority w:val="99"/>
    <w:rsid w:val="00742B83"/>
    <w:rPr>
      <w:rFonts w:ascii="Times New Roman" w:hAnsi="Times New Roman" w:cs="Times New Roman"/>
      <w:sz w:val="26"/>
      <w:szCs w:val="26"/>
    </w:rPr>
  </w:style>
  <w:style w:type="paragraph" w:customStyle="1" w:styleId="Aeiiai">
    <w:name w:val="Aei?iai?"/>
    <w:basedOn w:val="a0"/>
    <w:uiPriority w:val="99"/>
    <w:rsid w:val="00742B83"/>
    <w:pPr>
      <w:jc w:val="center"/>
    </w:pPr>
    <w:rPr>
      <w:rFonts w:ascii="AGGal" w:hAnsi="AGGal"/>
      <w:sz w:val="22"/>
      <w:szCs w:val="20"/>
    </w:rPr>
  </w:style>
  <w:style w:type="character" w:customStyle="1" w:styleId="WW8Num1z0">
    <w:name w:val="WW8Num1z0"/>
    <w:uiPriority w:val="99"/>
    <w:rsid w:val="00742B83"/>
  </w:style>
  <w:style w:type="character" w:customStyle="1" w:styleId="WW8Num1z2">
    <w:name w:val="WW8Num1z2"/>
    <w:uiPriority w:val="99"/>
    <w:rsid w:val="00742B83"/>
    <w:rPr>
      <w:rFonts w:ascii="Symbol" w:hAnsi="Symbol"/>
    </w:rPr>
  </w:style>
  <w:style w:type="character" w:customStyle="1" w:styleId="WW8Num2z0">
    <w:name w:val="WW8Num2z0"/>
    <w:uiPriority w:val="99"/>
    <w:rsid w:val="00742B83"/>
  </w:style>
  <w:style w:type="character" w:customStyle="1" w:styleId="WW8Num3z0">
    <w:name w:val="WW8Num3z0"/>
    <w:uiPriority w:val="99"/>
    <w:rsid w:val="00742B83"/>
  </w:style>
  <w:style w:type="character" w:customStyle="1" w:styleId="1c">
    <w:name w:val="Основной шрифт абзаца1"/>
    <w:uiPriority w:val="99"/>
    <w:rsid w:val="00742B83"/>
  </w:style>
  <w:style w:type="character" w:customStyle="1" w:styleId="1d">
    <w:name w:val="Основной текст1 Знак"/>
    <w:uiPriority w:val="99"/>
    <w:rsid w:val="00742B83"/>
    <w:rPr>
      <w:rFonts w:ascii="Times New Roman" w:hAnsi="Times New Roman"/>
      <w:spacing w:val="2"/>
      <w:sz w:val="24"/>
    </w:rPr>
  </w:style>
  <w:style w:type="character" w:customStyle="1" w:styleId="6">
    <w:name w:val="Знак Знак6"/>
    <w:uiPriority w:val="99"/>
    <w:rsid w:val="00742B83"/>
    <w:rPr>
      <w:rFonts w:ascii="Times New Roman" w:hAnsi="Times New Roman"/>
      <w:sz w:val="24"/>
    </w:rPr>
  </w:style>
  <w:style w:type="paragraph" w:customStyle="1" w:styleId="1e">
    <w:name w:val="Заголовок1"/>
    <w:basedOn w:val="a0"/>
    <w:next w:val="a6"/>
    <w:uiPriority w:val="99"/>
    <w:rsid w:val="00742B83"/>
    <w:pPr>
      <w:keepNext/>
      <w:spacing w:before="240" w:after="120"/>
    </w:pPr>
    <w:rPr>
      <w:rFonts w:ascii="Arial" w:eastAsia="Arial Unicode MS" w:hAnsi="Arial" w:cs="Mangal"/>
      <w:sz w:val="28"/>
      <w:szCs w:val="28"/>
      <w:lang w:eastAsia="ar-SA"/>
    </w:rPr>
  </w:style>
  <w:style w:type="paragraph" w:styleId="aff">
    <w:name w:val="List"/>
    <w:basedOn w:val="a6"/>
    <w:uiPriority w:val="99"/>
    <w:rsid w:val="00742B83"/>
    <w:pPr>
      <w:spacing w:after="120"/>
      <w:jc w:val="left"/>
    </w:pPr>
    <w:rPr>
      <w:rFonts w:ascii="Arial" w:hAnsi="Arial" w:cs="Mangal"/>
      <w:spacing w:val="2"/>
      <w:sz w:val="28"/>
      <w:lang w:eastAsia="ar-SA"/>
    </w:rPr>
  </w:style>
  <w:style w:type="paragraph" w:customStyle="1" w:styleId="1f">
    <w:name w:val="Название1"/>
    <w:basedOn w:val="a0"/>
    <w:uiPriority w:val="99"/>
    <w:rsid w:val="00742B83"/>
    <w:pPr>
      <w:suppressLineNumbers/>
      <w:spacing w:before="120" w:after="120"/>
    </w:pPr>
    <w:rPr>
      <w:rFonts w:ascii="Arial" w:hAnsi="Arial" w:cs="Mangal"/>
      <w:i/>
      <w:iCs/>
      <w:sz w:val="20"/>
      <w:lang w:eastAsia="ar-SA"/>
    </w:rPr>
  </w:style>
  <w:style w:type="paragraph" w:customStyle="1" w:styleId="1f0">
    <w:name w:val="Указатель1"/>
    <w:basedOn w:val="a0"/>
    <w:uiPriority w:val="99"/>
    <w:rsid w:val="00742B83"/>
    <w:pPr>
      <w:suppressLineNumbers/>
    </w:pPr>
    <w:rPr>
      <w:rFonts w:ascii="Arial" w:hAnsi="Arial" w:cs="Mangal"/>
      <w:lang w:eastAsia="ar-SA"/>
    </w:rPr>
  </w:style>
  <w:style w:type="paragraph" w:customStyle="1" w:styleId="1f1">
    <w:name w:val="Текст1"/>
    <w:basedOn w:val="a0"/>
    <w:uiPriority w:val="99"/>
    <w:rsid w:val="00742B83"/>
    <w:pPr>
      <w:ind w:firstLine="720"/>
      <w:jc w:val="both"/>
    </w:pPr>
    <w:rPr>
      <w:rFonts w:ascii="Courier New" w:hAnsi="Courier New" w:cs="Calibri"/>
      <w:sz w:val="20"/>
      <w:szCs w:val="20"/>
      <w:lang w:eastAsia="ar-SA"/>
    </w:rPr>
  </w:style>
  <w:style w:type="character" w:customStyle="1" w:styleId="8">
    <w:name w:val="Знак Знак8"/>
    <w:uiPriority w:val="99"/>
    <w:locked/>
    <w:rsid w:val="00742B83"/>
    <w:rPr>
      <w:b/>
      <w:sz w:val="24"/>
      <w:lang w:val="ru-RU" w:eastAsia="ar-SA" w:bidi="ar-SA"/>
    </w:rPr>
  </w:style>
  <w:style w:type="paragraph" w:customStyle="1" w:styleId="311">
    <w:name w:val="Основной текст с отступом 31"/>
    <w:basedOn w:val="a0"/>
    <w:uiPriority w:val="99"/>
    <w:rsid w:val="00742B83"/>
    <w:pPr>
      <w:spacing w:after="120"/>
      <w:ind w:left="283"/>
    </w:pPr>
    <w:rPr>
      <w:rFonts w:cs="Calibri"/>
      <w:sz w:val="16"/>
      <w:szCs w:val="16"/>
      <w:lang w:eastAsia="ar-SA"/>
    </w:rPr>
  </w:style>
  <w:style w:type="paragraph" w:customStyle="1" w:styleId="aff0">
    <w:name w:val="Нормальный (таблица)"/>
    <w:basedOn w:val="a0"/>
    <w:next w:val="a0"/>
    <w:uiPriority w:val="99"/>
    <w:rsid w:val="00742B83"/>
    <w:pPr>
      <w:widowControl w:val="0"/>
      <w:autoSpaceDE w:val="0"/>
      <w:jc w:val="both"/>
    </w:pPr>
    <w:rPr>
      <w:rFonts w:ascii="Arial" w:hAnsi="Arial" w:cs="Arial"/>
      <w:lang w:eastAsia="ar-SA"/>
    </w:rPr>
  </w:style>
  <w:style w:type="paragraph" w:customStyle="1" w:styleId="Style2">
    <w:name w:val="Style2"/>
    <w:basedOn w:val="a0"/>
    <w:uiPriority w:val="99"/>
    <w:rsid w:val="00742B83"/>
    <w:pPr>
      <w:widowControl w:val="0"/>
      <w:autoSpaceDE w:val="0"/>
      <w:spacing w:line="238" w:lineRule="exact"/>
      <w:jc w:val="center"/>
    </w:pPr>
    <w:rPr>
      <w:rFonts w:cs="Calibri"/>
      <w:lang w:eastAsia="ar-SA"/>
    </w:rPr>
  </w:style>
  <w:style w:type="paragraph" w:customStyle="1" w:styleId="Style9">
    <w:name w:val="Style9"/>
    <w:basedOn w:val="a0"/>
    <w:uiPriority w:val="99"/>
    <w:rsid w:val="00742B83"/>
    <w:pPr>
      <w:widowControl w:val="0"/>
      <w:autoSpaceDE w:val="0"/>
      <w:spacing w:line="322" w:lineRule="exact"/>
      <w:jc w:val="center"/>
    </w:pPr>
    <w:rPr>
      <w:rFonts w:cs="Calibri"/>
      <w:lang w:eastAsia="ar-SA"/>
    </w:rPr>
  </w:style>
  <w:style w:type="paragraph" w:customStyle="1" w:styleId="ListParagraph1">
    <w:name w:val="List Paragraph1"/>
    <w:basedOn w:val="a0"/>
    <w:uiPriority w:val="99"/>
    <w:rsid w:val="00742B83"/>
    <w:pPr>
      <w:ind w:left="720"/>
    </w:pPr>
    <w:rPr>
      <w:rFonts w:cs="Calibri"/>
      <w:lang w:eastAsia="ar-SA"/>
    </w:rPr>
  </w:style>
  <w:style w:type="paragraph" w:customStyle="1" w:styleId="aff1">
    <w:name w:val="Обычный (паспорт)"/>
    <w:basedOn w:val="a0"/>
    <w:uiPriority w:val="99"/>
    <w:rsid w:val="00742B83"/>
    <w:rPr>
      <w:rFonts w:cs="Calibri"/>
      <w:sz w:val="28"/>
      <w:szCs w:val="28"/>
      <w:lang w:eastAsia="ar-SA"/>
    </w:rPr>
  </w:style>
  <w:style w:type="paragraph" w:customStyle="1" w:styleId="aff2">
    <w:name w:val="Содержимое таблицы"/>
    <w:basedOn w:val="a0"/>
    <w:uiPriority w:val="99"/>
    <w:rsid w:val="00742B83"/>
    <w:pPr>
      <w:suppressLineNumbers/>
    </w:pPr>
    <w:rPr>
      <w:rFonts w:cs="Calibri"/>
      <w:lang w:eastAsia="ar-SA"/>
    </w:rPr>
  </w:style>
  <w:style w:type="paragraph" w:customStyle="1" w:styleId="aff3">
    <w:name w:val="Заголовок таблицы"/>
    <w:basedOn w:val="aff2"/>
    <w:uiPriority w:val="99"/>
    <w:rsid w:val="00742B83"/>
    <w:pPr>
      <w:jc w:val="center"/>
    </w:pPr>
    <w:rPr>
      <w:b/>
      <w:bCs/>
    </w:rPr>
  </w:style>
  <w:style w:type="paragraph" w:customStyle="1" w:styleId="aff4">
    <w:name w:val="Содержимое врезки"/>
    <w:basedOn w:val="a6"/>
    <w:uiPriority w:val="99"/>
    <w:rsid w:val="00742B83"/>
    <w:pPr>
      <w:spacing w:after="120"/>
      <w:jc w:val="left"/>
    </w:pPr>
    <w:rPr>
      <w:rFonts w:cs="Calibri"/>
      <w:spacing w:val="2"/>
      <w:sz w:val="28"/>
      <w:lang w:eastAsia="ar-SA"/>
    </w:rPr>
  </w:style>
  <w:style w:type="character" w:customStyle="1" w:styleId="71">
    <w:name w:val="Знак Знак71"/>
    <w:uiPriority w:val="99"/>
    <w:locked/>
    <w:rsid w:val="00742B83"/>
    <w:rPr>
      <w:rFonts w:ascii="Arial" w:eastAsia="Arial Unicode MS" w:hAnsi="Arial"/>
      <w:i/>
      <w:sz w:val="28"/>
      <w:lang w:val="ru-RU" w:eastAsia="ar-SA" w:bidi="ar-SA"/>
    </w:rPr>
  </w:style>
  <w:style w:type="character" w:customStyle="1" w:styleId="101">
    <w:name w:val="Знак Знак101"/>
    <w:uiPriority w:val="99"/>
    <w:locked/>
    <w:rsid w:val="00742B83"/>
    <w:rPr>
      <w:spacing w:val="2"/>
      <w:sz w:val="24"/>
      <w:lang w:val="ru-RU" w:eastAsia="ar-SA" w:bidi="ar-SA"/>
    </w:rPr>
  </w:style>
  <w:style w:type="character" w:customStyle="1" w:styleId="61">
    <w:name w:val="Знак Знак61"/>
    <w:uiPriority w:val="99"/>
    <w:locked/>
    <w:rsid w:val="00742B83"/>
    <w:rPr>
      <w:sz w:val="24"/>
      <w:lang w:val="ru-RU" w:eastAsia="ar-SA" w:bidi="ar-SA"/>
    </w:rPr>
  </w:style>
  <w:style w:type="character" w:customStyle="1" w:styleId="aff5">
    <w:name w:val="Цветовое выделение"/>
    <w:uiPriority w:val="99"/>
    <w:rsid w:val="00742B83"/>
    <w:rPr>
      <w:b/>
      <w:color w:val="26282F"/>
    </w:rPr>
  </w:style>
  <w:style w:type="paragraph" w:customStyle="1" w:styleId="aff6">
    <w:name w:val="Заголовок статьи"/>
    <w:basedOn w:val="a0"/>
    <w:next w:val="a0"/>
    <w:uiPriority w:val="99"/>
    <w:rsid w:val="00742B83"/>
    <w:pPr>
      <w:autoSpaceDE w:val="0"/>
      <w:autoSpaceDN w:val="0"/>
      <w:adjustRightInd w:val="0"/>
      <w:ind w:left="1612" w:hanging="892"/>
      <w:jc w:val="both"/>
    </w:pPr>
    <w:rPr>
      <w:rFonts w:ascii="Arial" w:hAnsi="Arial"/>
    </w:rPr>
  </w:style>
  <w:style w:type="character" w:customStyle="1" w:styleId="s101">
    <w:name w:val="s_101"/>
    <w:basedOn w:val="a1"/>
    <w:uiPriority w:val="99"/>
    <w:rsid w:val="00742B83"/>
    <w:rPr>
      <w:rFonts w:cs="Times New Roman"/>
      <w:b/>
      <w:bCs/>
      <w:color w:val="26282F"/>
      <w:sz w:val="26"/>
      <w:szCs w:val="26"/>
      <w:u w:val="none"/>
      <w:effect w:val="none"/>
    </w:rPr>
  </w:style>
  <w:style w:type="character" w:customStyle="1" w:styleId="links8">
    <w:name w:val="link s_8"/>
    <w:basedOn w:val="a1"/>
    <w:uiPriority w:val="99"/>
    <w:rsid w:val="00742B83"/>
    <w:rPr>
      <w:rFonts w:cs="Times New Roman"/>
      <w:u w:val="none"/>
      <w:effect w:val="none"/>
    </w:rPr>
  </w:style>
  <w:style w:type="paragraph" w:customStyle="1" w:styleId="s3">
    <w:name w:val="s_3"/>
    <w:basedOn w:val="a0"/>
    <w:uiPriority w:val="99"/>
    <w:rsid w:val="00742B83"/>
    <w:pPr>
      <w:jc w:val="center"/>
    </w:pPr>
    <w:rPr>
      <w:rFonts w:ascii="Arial" w:hAnsi="Arial" w:cs="Arial"/>
      <w:b/>
      <w:bCs/>
      <w:color w:val="26282F"/>
      <w:sz w:val="26"/>
      <w:szCs w:val="26"/>
    </w:rPr>
  </w:style>
  <w:style w:type="character" w:customStyle="1" w:styleId="FontStyle15">
    <w:name w:val="Font Style15"/>
    <w:basedOn w:val="a1"/>
    <w:uiPriority w:val="99"/>
    <w:rsid w:val="00742B83"/>
    <w:rPr>
      <w:rFonts w:ascii="Times New Roman" w:hAnsi="Times New Roman" w:cs="Times New Roman"/>
      <w:sz w:val="26"/>
      <w:szCs w:val="26"/>
    </w:rPr>
  </w:style>
  <w:style w:type="character" w:customStyle="1" w:styleId="apple-converted-space">
    <w:name w:val="apple-converted-space"/>
    <w:basedOn w:val="a1"/>
    <w:uiPriority w:val="99"/>
    <w:rsid w:val="00742B83"/>
    <w:rPr>
      <w:rFonts w:cs="Times New Roman"/>
    </w:rPr>
  </w:style>
  <w:style w:type="character" w:customStyle="1" w:styleId="130">
    <w:name w:val="Знак Знак13"/>
    <w:basedOn w:val="a1"/>
    <w:uiPriority w:val="99"/>
    <w:locked/>
    <w:rsid w:val="00742B83"/>
    <w:rPr>
      <w:rFonts w:ascii="Arial" w:hAnsi="Arial" w:cs="Times New Roman"/>
      <w:b/>
      <w:kern w:val="28"/>
      <w:sz w:val="32"/>
      <w:lang w:val="ru-RU" w:eastAsia="ru-RU" w:bidi="ar-SA"/>
    </w:rPr>
  </w:style>
  <w:style w:type="paragraph" w:customStyle="1" w:styleId="42">
    <w:name w:val="Абзац списка4"/>
    <w:basedOn w:val="a0"/>
    <w:uiPriority w:val="99"/>
    <w:rsid w:val="00742B83"/>
    <w:pPr>
      <w:ind w:left="720"/>
      <w:contextualSpacing/>
    </w:pPr>
  </w:style>
  <w:style w:type="character" w:customStyle="1" w:styleId="hl41">
    <w:name w:val="hl41"/>
    <w:basedOn w:val="a1"/>
    <w:uiPriority w:val="99"/>
    <w:rsid w:val="00742B83"/>
    <w:rPr>
      <w:rFonts w:cs="Times New Roman"/>
      <w:b/>
      <w:bCs/>
      <w:sz w:val="20"/>
      <w:szCs w:val="20"/>
    </w:rPr>
  </w:style>
  <w:style w:type="paragraph" w:customStyle="1" w:styleId="xl75">
    <w:name w:val="xl75"/>
    <w:basedOn w:val="a0"/>
    <w:uiPriority w:val="99"/>
    <w:rsid w:val="00742B83"/>
    <w:pPr>
      <w:pBdr>
        <w:bottom w:val="single" w:sz="8" w:space="0" w:color="auto"/>
        <w:right w:val="single" w:sz="8" w:space="0" w:color="auto"/>
      </w:pBdr>
      <w:spacing w:before="100" w:beforeAutospacing="1" w:after="100" w:afterAutospacing="1"/>
      <w:jc w:val="both"/>
      <w:textAlignment w:val="top"/>
    </w:pPr>
    <w:rPr>
      <w:color w:val="000000"/>
    </w:rPr>
  </w:style>
  <w:style w:type="character" w:customStyle="1" w:styleId="aff7">
    <w:name w:val="Гипертекстовая ссылка"/>
    <w:basedOn w:val="aff5"/>
    <w:uiPriority w:val="99"/>
    <w:rsid w:val="00742B83"/>
    <w:rPr>
      <w:rFonts w:cs="Times New Roman"/>
      <w:b/>
      <w:bCs/>
      <w:color w:val="106BBE"/>
    </w:rPr>
  </w:style>
  <w:style w:type="paragraph" w:customStyle="1" w:styleId="aff8">
    <w:name w:val="Комментарий"/>
    <w:basedOn w:val="a0"/>
    <w:next w:val="a0"/>
    <w:uiPriority w:val="99"/>
    <w:rsid w:val="00742B83"/>
    <w:pPr>
      <w:autoSpaceDE w:val="0"/>
      <w:autoSpaceDN w:val="0"/>
      <w:adjustRightInd w:val="0"/>
      <w:spacing w:before="75"/>
      <w:ind w:left="170"/>
      <w:jc w:val="both"/>
    </w:pPr>
    <w:rPr>
      <w:rFonts w:ascii="Arial" w:hAnsi="Arial"/>
      <w:i/>
      <w:iCs/>
      <w:color w:val="353842"/>
      <w:shd w:val="clear" w:color="auto" w:fill="F0F0F0"/>
    </w:rPr>
  </w:style>
  <w:style w:type="paragraph" w:customStyle="1" w:styleId="aff9">
    <w:name w:val="Информация об изменениях документа"/>
    <w:basedOn w:val="aff8"/>
    <w:next w:val="a0"/>
    <w:uiPriority w:val="99"/>
    <w:rsid w:val="00742B83"/>
  </w:style>
  <w:style w:type="character" w:customStyle="1" w:styleId="serp-urlitem1">
    <w:name w:val="serp-url__item1"/>
    <w:basedOn w:val="a1"/>
    <w:uiPriority w:val="99"/>
    <w:rsid w:val="00742B83"/>
    <w:rPr>
      <w:rFonts w:ascii="Times New Roman" w:hAnsi="Times New Roman" w:cs="Times New Roman"/>
    </w:rPr>
  </w:style>
  <w:style w:type="paragraph" w:customStyle="1" w:styleId="p4">
    <w:name w:val="p4"/>
    <w:basedOn w:val="a0"/>
    <w:uiPriority w:val="99"/>
    <w:rsid w:val="00742B83"/>
    <w:pPr>
      <w:spacing w:before="100" w:beforeAutospacing="1" w:after="100" w:afterAutospacing="1"/>
    </w:pPr>
  </w:style>
  <w:style w:type="paragraph" w:customStyle="1" w:styleId="p3">
    <w:name w:val="p3"/>
    <w:basedOn w:val="a0"/>
    <w:uiPriority w:val="99"/>
    <w:rsid w:val="00742B83"/>
    <w:pPr>
      <w:spacing w:before="100" w:beforeAutospacing="1" w:after="100" w:afterAutospacing="1"/>
    </w:pPr>
  </w:style>
  <w:style w:type="character" w:customStyle="1" w:styleId="ConsPlusNormal0">
    <w:name w:val="ConsPlusNormal Знак"/>
    <w:link w:val="ConsPlusNormal"/>
    <w:locked/>
    <w:rsid w:val="00CE495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8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14</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ПРОТОКОЛ № 14</vt:lpstr>
    </vt:vector>
  </TitlesOfParts>
  <Company/>
  <LinksUpToDate>false</LinksUpToDate>
  <CharactersWithSpaces>36163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14</dc:title>
  <dc:subject/>
  <dc:creator>Глава</dc:creator>
  <cp:keywords/>
  <dc:description/>
  <cp:lastModifiedBy>Taralova</cp:lastModifiedBy>
  <cp:revision>63</cp:revision>
  <cp:lastPrinted>2020-06-01T13:16:00Z</cp:lastPrinted>
  <dcterms:created xsi:type="dcterms:W3CDTF">2012-04-09T05:43:00Z</dcterms:created>
  <dcterms:modified xsi:type="dcterms:W3CDTF">2020-06-01T13:17:00Z</dcterms:modified>
</cp:coreProperties>
</file>