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23" w:rsidRPr="003712FE" w:rsidRDefault="002F2823" w:rsidP="00371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712FE">
        <w:rPr>
          <w:rFonts w:ascii="Times New Roman" w:hAnsi="Times New Roman" w:cs="Times New Roman"/>
          <w:b/>
          <w:color w:val="000000"/>
          <w:sz w:val="36"/>
          <w:szCs w:val="36"/>
        </w:rPr>
        <w:t>Как будет предоставляться налоговый вычет по земельному налогу в случае нахождения земельного участка в долевой собственности?</w:t>
      </w:r>
    </w:p>
    <w:p w:rsidR="002F2823" w:rsidRDefault="002F2823" w:rsidP="002F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37D" w:rsidRPr="00F0737D" w:rsidRDefault="00F0737D" w:rsidP="00F0737D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На вопрос отвечает: Начальник отдела камеральных проверок № 2 Межрайонной ИФНС № 3 по Ставропольскому краю Левина Т.Н.</w:t>
      </w:r>
      <w:bookmarkStart w:id="0" w:name="_GoBack"/>
      <w:bookmarkEnd w:id="0"/>
    </w:p>
    <w:p w:rsidR="002F2823" w:rsidRPr="003712FE" w:rsidRDefault="002F2823" w:rsidP="002F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712FE">
        <w:rPr>
          <w:rFonts w:ascii="Times New Roman" w:hAnsi="Times New Roman" w:cs="Times New Roman"/>
          <w:color w:val="000000"/>
          <w:sz w:val="32"/>
          <w:szCs w:val="32"/>
        </w:rPr>
        <w:t>Налоговая база по земельному налогу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А в отношении земельных участков, находящихся в общей совместной собственности, налоговая база определяется для каждого из налогоплательщиков, являющихся собственниками данного земельного участка, в равных долях.</w:t>
      </w:r>
    </w:p>
    <w:p w:rsidR="002F2823" w:rsidRPr="003712FE" w:rsidRDefault="002F2823" w:rsidP="002F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712FE">
        <w:rPr>
          <w:rFonts w:ascii="Times New Roman" w:hAnsi="Times New Roman" w:cs="Times New Roman"/>
          <w:color w:val="000000"/>
          <w:sz w:val="32"/>
          <w:szCs w:val="32"/>
        </w:rPr>
        <w:t>При исчислении земельного налога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Кодекса (пенсионеры, инвалиды I и II групп, инвалиды с детства, ветераны Великой Отечественной войны, ветераны и инвалиды боевых действий, Герои Советского</w:t>
      </w:r>
      <w:proofErr w:type="gramEnd"/>
      <w:r w:rsidRPr="003712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3712FE">
        <w:rPr>
          <w:rFonts w:ascii="Times New Roman" w:hAnsi="Times New Roman" w:cs="Times New Roman"/>
          <w:color w:val="000000"/>
          <w:sz w:val="32"/>
          <w:szCs w:val="32"/>
        </w:rPr>
        <w:t>Союза, Российской Федерации и т.д.).</w:t>
      </w:r>
      <w:proofErr w:type="gramEnd"/>
    </w:p>
    <w:p w:rsidR="002F2823" w:rsidRPr="003712FE" w:rsidRDefault="002F2823" w:rsidP="002F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712FE">
        <w:rPr>
          <w:rFonts w:ascii="Times New Roman" w:hAnsi="Times New Roman" w:cs="Times New Roman"/>
          <w:color w:val="000000"/>
          <w:sz w:val="32"/>
          <w:szCs w:val="32"/>
        </w:rPr>
        <w:t>В этой связи налоговый вычет по земельному налогу должен применяться после исчисления налоговой базы в отношении находящегося в общей собственности земельного участка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F2823" w:rsidRPr="003712FE" w:rsidRDefault="002F2823" w:rsidP="002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778" w:rsidRDefault="00CB1778"/>
    <w:p w:rsidR="003712FE" w:rsidRDefault="003712FE"/>
    <w:p w:rsidR="003712FE" w:rsidRPr="003712FE" w:rsidRDefault="0037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3712FE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3712FE">
        <w:rPr>
          <w:rFonts w:ascii="Times New Roman" w:hAnsi="Times New Roman" w:cs="Times New Roman"/>
          <w:sz w:val="28"/>
          <w:szCs w:val="28"/>
        </w:rPr>
        <w:t xml:space="preserve"> ИФНС России №3 по Ставропольскому краю</w:t>
      </w:r>
    </w:p>
    <w:sectPr w:rsidR="003712FE" w:rsidRPr="0037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3"/>
    <w:rsid w:val="002F2823"/>
    <w:rsid w:val="003712FE"/>
    <w:rsid w:val="00CB1778"/>
    <w:rsid w:val="00F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3</cp:revision>
  <dcterms:created xsi:type="dcterms:W3CDTF">2018-10-30T05:54:00Z</dcterms:created>
  <dcterms:modified xsi:type="dcterms:W3CDTF">2018-10-30T06:01:00Z</dcterms:modified>
</cp:coreProperties>
</file>