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ОБЪЯВЛЕНИЕ О ПРОВЕДЕНИИ КОНКУРСА</w:t>
      </w:r>
    </w:p>
    <w:p>
      <w:pPr>
        <w:pStyle w:val="Normal"/>
        <w:shd w:val="clear" w:color="auto" w:fill="FFFFFF"/>
        <w:jc w:val="center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 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>
        <w:rPr>
          <w:sz w:val="28"/>
          <w:szCs w:val="28"/>
        </w:rPr>
        <w:t xml:space="preserve"> в 2022 году</w:t>
      </w:r>
    </w:p>
    <w:p>
      <w:pPr>
        <w:pStyle w:val="Normal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</w:tabs>
        <w:suppressAutoHyphens w:val="true"/>
        <w:bidi w:val="0"/>
        <w:spacing w:before="0" w:after="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Петровского городского округа Ставропольского края проводит конкурс </w:t>
      </w:r>
      <w:r>
        <w:rPr>
          <w:rFonts w:eastAsia="Calibri"/>
          <w:sz w:val="28"/>
          <w:szCs w:val="28"/>
          <w:lang w:eastAsia="en-US"/>
        </w:rPr>
        <w:t>на предоставление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  <w:r>
        <w:rPr>
          <w:sz w:val="28"/>
          <w:szCs w:val="28"/>
        </w:rPr>
        <w:t xml:space="preserve"> (далее 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конкурс</w:t>
      </w:r>
      <w:r>
        <w:rPr>
          <w:sz w:val="28"/>
          <w:szCs w:val="28"/>
        </w:rPr>
        <w:t>).</w:t>
      </w:r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проводится в соответствии с:</w:t>
      </w:r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Постановлением администрации Петровского городского округа Ставропольского края от 13 ноября 2020 г. № 1566 «Об утверждении муниципальной программы Петровского городского округа Ставропольского края «Социальное развитие» (в редакции от 10.03.202 1 г. № 384, от 18.08.2021 г. № 1331, от 16.12.2021 г. № 1999 );</w:t>
      </w:r>
    </w:p>
    <w:p>
      <w:pPr>
        <w:pStyle w:val="Normal"/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25 августа 2021 года № 1379 «Об</w:t>
      </w:r>
      <w:r>
        <w:rPr>
          <w:sz w:val="28"/>
          <w:szCs w:val="28"/>
        </w:rPr>
        <w:t xml:space="preserve"> утверждении Порядка 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организациям» на реализацию деятельности по патриотическому, духовно-нравственному, гражданскому воспитанию личности на территории Петровского городского округа Ставропольского края (далее - Порядок).</w:t>
      </w:r>
      <w:bookmarkStart w:id="0" w:name="_Hlk507417960"/>
      <w:bookmarkEnd w:id="0"/>
    </w:p>
    <w:p>
      <w:pPr>
        <w:pStyle w:val="Normal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8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Прием заявок и документов осуществляется: </w:t>
      </w:r>
      <w:r>
        <w:rPr>
          <w:b w:val="false"/>
          <w:bCs w:val="false"/>
          <w:sz w:val="28"/>
          <w:szCs w:val="28"/>
          <w:u w:val="none"/>
        </w:rPr>
        <w:t xml:space="preserve">с 10.00 часов 00 минут 07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февраля</w:t>
      </w:r>
      <w:r>
        <w:rPr>
          <w:b w:val="false"/>
          <w:bCs w:val="false"/>
          <w:sz w:val="28"/>
          <w:szCs w:val="28"/>
          <w:u w:val="none"/>
        </w:rPr>
        <w:t xml:space="preserve"> 2022 года до 9.00 часов 00 минут 09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марта</w:t>
      </w:r>
      <w:r>
        <w:rPr>
          <w:b w:val="false"/>
          <w:bCs w:val="false"/>
          <w:sz w:val="28"/>
          <w:szCs w:val="28"/>
          <w:u w:val="none"/>
        </w:rPr>
        <w:t xml:space="preserve"> 2022 года в отделе социального развития администрации Петровского городского округа Ставропольского края по адресу: 356530 Ставропольский край, Петровский район, город Светлоград, пл. 50 лет Октября, 8, каб. № 101, эл. почта adm@petrgosk.ru.</w:t>
      </w:r>
    </w:p>
    <w:p>
      <w:pPr>
        <w:pStyle w:val="Normal"/>
        <w:widowControl/>
        <w:shd w:val="clear" w:color="auto" w:fill="FFFFFF"/>
        <w:tabs>
          <w:tab w:val="clear" w:pos="708"/>
          <w:tab w:val="left" w:pos="855" w:leader="none"/>
        </w:tabs>
        <w:suppressAutoHyphens w:val="true"/>
        <w:bidi w:val="0"/>
        <w:spacing w:before="0" w:after="0"/>
        <w:ind w:left="0" w:right="0" w:firstLine="850"/>
        <w:jc w:val="both"/>
        <w:textAlignment w:val="baseline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Адрес официальной страницы проведения конкурса на сайте администрации Петровского городского округа:</w:t>
      </w:r>
    </w:p>
    <w:p>
      <w:pPr>
        <w:pStyle w:val="Normal"/>
        <w:shd w:val="clear" w:color="auto" w:fill="FFFFFF"/>
        <w:ind w:hanging="0"/>
        <w:jc w:val="both"/>
        <w:textAlignment w:val="baseline"/>
        <w:rPr>
          <w:b w:val="false"/>
          <w:b w:val="false"/>
          <w:bCs w:val="false"/>
          <w:sz w:val="28"/>
          <w:szCs w:val="28"/>
          <w:u w:val="none"/>
        </w:rPr>
      </w:pPr>
      <w:hyperlink r:id="rId2">
        <w:r>
          <w:rPr>
            <w:b w:val="false"/>
            <w:bCs w:val="false"/>
            <w:sz w:val="28"/>
            <w:szCs w:val="28"/>
            <w:u w:val="none"/>
          </w:rPr>
          <w:t>http://petrgosk.ru/izveshcheniya-auktsiony-konkursy/</w:t>
        </w:r>
      </w:hyperlink>
      <w:r>
        <w:rPr>
          <w:b w:val="false"/>
          <w:bCs w:val="false"/>
          <w:sz w:val="28"/>
          <w:szCs w:val="28"/>
          <w:u w:val="none"/>
        </w:rPr>
        <w:t xml:space="preserve"> </w:t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left="0" w:right="0" w:firstLine="850"/>
        <w:jc w:val="both"/>
        <w:textAlignment w:val="baseline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 xml:space="preserve">Субсидии предоставляются социально ориентированным некоммерческим организациям (далее - СОНКО) на основе решения конкурсной комиссии по отбору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для предоставления субсидий за счет средств бюджета Петровского городского округа Ставропольского края (далее — конкурсная комиссия)</w:t>
      </w:r>
    </w:p>
    <w:p>
      <w:pPr>
        <w:pStyle w:val="ConsPlusNormal"/>
        <w:widowControl/>
        <w:shd w:val="clear" w:color="auto" w:fill="FFFFFF"/>
        <w:suppressAutoHyphens w:val="true"/>
        <w:bidi w:val="0"/>
        <w:spacing w:before="0" w:after="0"/>
        <w:ind w:left="0" w:right="0" w:firstLine="794"/>
        <w:jc w:val="both"/>
        <w:textAlignment w:val="baseline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 xml:space="preserve">Целью предоставления субсидий за счет средств бюджета Петровского городского округа Ставропольского края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является</w:t>
      </w: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rFonts w:cs="Calibri"/>
          <w:b w:val="false"/>
          <w:bCs w:val="false"/>
          <w:sz w:val="28"/>
          <w:szCs w:val="28"/>
          <w:u w:val="none"/>
        </w:rPr>
        <w:t>реализация деятельности по патриотическому, духовно-нравственному, гражданскому воспитанию личности на территории Петровского городского округа Ставропольского края.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</w:rPr>
        <w:t>Участниками конкурса могут быть СОНКО, соответствующие следующим требованиям: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1) быть зарегистрированной в установленном федеральным законом порядке и осуществляющей на территории Петровского городского округа Ставропольского края в соответствии со своими учредительными документами виды деятельности в сфере </w:t>
      </w:r>
      <w:r>
        <w:rPr>
          <w:rFonts w:cs="Calibri"/>
          <w:sz w:val="28"/>
          <w:szCs w:val="28"/>
        </w:rPr>
        <w:t xml:space="preserve">патриотического, духовно-нравственного, гражданского </w:t>
      </w:r>
      <w:r>
        <w:rPr>
          <w:sz w:val="28"/>
          <w:szCs w:val="28"/>
        </w:rPr>
        <w:t>воспитания личности;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2) отсутствие у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3) отсутствие в отношении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процесса реорганизации (за исключением реорганизации в форме присоединения к СОНКО другого юридического лица), ликвидации, введения процедуры банкротства, приостановления деятельности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в порядке, предусмотренном законодательством Российской Федерации;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4) отсутствие у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просроченной задолженности по возврату в бюджет округа субсидий, бюджетных инвестиций, предоставленных в том числе в соответствии с иными правовыми актами администрации, и иной просроченной (неурегулированной) задолженности по денежным обязательствам перед Петровским городским округом Ставропольского края;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5) СОНКО на дату не ранее чем за 30 календарных дней до даты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6)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 является получателем средств бюджета округа на основании иных нормативных правовых актов администрации на цель, указанную в </w:t>
      </w:r>
      <w:hyperlink w:anchor="P49">
        <w:r>
          <w:rPr>
            <w:sz w:val="28"/>
            <w:szCs w:val="28"/>
          </w:rPr>
          <w:t>п</w:t>
        </w:r>
      </w:hyperlink>
      <w:hyperlink w:anchor="P49">
        <w:r>
          <w:rPr>
            <w:sz w:val="28"/>
            <w:szCs w:val="28"/>
          </w:rPr>
          <w:t>ункте 1</w:t>
        </w:r>
      </w:hyperlink>
      <w:r>
        <w:rPr>
          <w:sz w:val="28"/>
          <w:szCs w:val="28"/>
        </w:rPr>
        <w:t xml:space="preserve">  Порядка;</w:t>
      </w:r>
    </w:p>
    <w:p>
      <w:pPr>
        <w:pStyle w:val="ConsPlusNormal"/>
        <w:ind w:firstLine="709"/>
        <w:jc w:val="both"/>
        <w:rPr/>
      </w:pPr>
      <w:bookmarkStart w:id="1" w:name="P69"/>
      <w:bookmarkEnd w:id="1"/>
      <w:r>
        <w:rPr>
          <w:sz w:val="28"/>
          <w:szCs w:val="28"/>
        </w:rPr>
        <w:t xml:space="preserve">7) наличие согласия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условий, целей и порядка предоставления субсидии и обязательство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о включении согласия, указанного в настоящем подпункте, в договоры, заключаемые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с юридическими лицами, получающими средства из бюджета округа на 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2" w:name="P70"/>
      <w:bookmarkEnd w:id="2"/>
      <w:r>
        <w:rPr>
          <w:b w:val="false"/>
          <w:bCs w:val="false"/>
          <w:sz w:val="28"/>
          <w:szCs w:val="28"/>
          <w:u w:val="none"/>
        </w:rPr>
        <w:t xml:space="preserve">8) наличие обязательства СОНКО о соблюдении запрета приобретения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о включении в договоры, заключаемые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ru-RU" w:bidi="ar-SA"/>
        </w:rPr>
        <w:t>СОНКО</w:t>
      </w:r>
      <w:r>
        <w:rPr>
          <w:b w:val="false"/>
          <w:bCs w:val="false"/>
          <w:sz w:val="28"/>
          <w:szCs w:val="28"/>
          <w:u w:val="none"/>
        </w:rPr>
        <w:t xml:space="preserve"> 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подпункте.</w:t>
      </w:r>
      <w:r>
        <w:rPr>
          <w:sz w:val="28"/>
          <w:szCs w:val="28"/>
        </w:rPr>
        <w:t> 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участия в Конкурсе СОНКО предоставляют в отдел социального развития администрации Петровского городского округа Ставропольского края следующие документы: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заявку на участие в Конкурсе по форме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прилагаемой к объявлению </w:t>
      </w:r>
      <w:r>
        <w:rPr>
          <w:sz w:val="28"/>
          <w:szCs w:val="28"/>
        </w:rPr>
        <w:t>на бумажном носителе;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2) согласие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, предусмотренное </w:t>
      </w:r>
      <w:hyperlink w:anchor="P69">
        <w:r>
          <w:rPr>
            <w:sz w:val="28"/>
            <w:szCs w:val="28"/>
          </w:rPr>
          <w:t xml:space="preserve">подпунктом «7» пункта </w:t>
        </w:r>
      </w:hyperlink>
      <w:r>
        <w:rPr>
          <w:sz w:val="28"/>
          <w:szCs w:val="28"/>
        </w:rPr>
        <w:t xml:space="preserve">7  Порядка, обязательства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, предусмотренные </w:t>
      </w:r>
      <w:hyperlink w:anchor="P69">
        <w:r>
          <w:rPr>
            <w:sz w:val="28"/>
            <w:szCs w:val="28"/>
          </w:rPr>
          <w:t xml:space="preserve">подпунктами «7» </w:t>
        </w:r>
      </w:hyperlink>
      <w:r>
        <w:rPr>
          <w:sz w:val="28"/>
          <w:szCs w:val="28"/>
        </w:rPr>
        <w:t xml:space="preserve">и </w:t>
      </w:r>
      <w:hyperlink w:anchor="P70">
        <w:r>
          <w:rPr>
            <w:sz w:val="28"/>
            <w:szCs w:val="28"/>
          </w:rPr>
          <w:t xml:space="preserve">«8» пункта </w:t>
        </w:r>
      </w:hyperlink>
      <w:r>
        <w:rPr>
          <w:sz w:val="28"/>
          <w:szCs w:val="28"/>
        </w:rPr>
        <w:t xml:space="preserve">7 Порядка; 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3) согласие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, о подаваемой заявке, иной информации 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>, связанной с конкурсом;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4) копии учредительных документов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и всех изменений к ним;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5) справку, подтверждающую на дату не ранее чем за 30 календарных дней до даты подачи заявки отсутствие у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просроченной задолженности по возврату в бюджет округа субсидий, бюджетных инвестиций, предоставленных в том числе в соответствии с иными нормативными правовыми актами администрации, и иной просроченной (неурегулированной) задолженности по денежным обязательствам перед Петровским городским округом Ставропольского края;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6) справку, подтверждающую на дату не ранее чем за 30 календарных дней до даты подачи заявки, что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не получает средства бюджета округа на основании иных нормативных правовых актов администрации, на цель, указанную в </w:t>
      </w:r>
      <w:hyperlink w:anchor="P49">
        <w:r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Порядка (в свободной форме); 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7) справку, подтверждающую на дату не ранее чем за 30 календарных дней до даты подачи заявки, что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>СОНКО</w:t>
      </w:r>
      <w:r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(в свободной форме);</w:t>
      </w:r>
    </w:p>
    <w:p>
      <w:pPr>
        <w:pStyle w:val="ConsPlusNormal"/>
        <w:ind w:firstLine="709"/>
        <w:jc w:val="both"/>
        <w:rPr/>
      </w:pPr>
      <w:bookmarkStart w:id="3" w:name="P82"/>
      <w:bookmarkEnd w:id="3"/>
      <w:r>
        <w:rPr>
          <w:sz w:val="28"/>
          <w:szCs w:val="28"/>
        </w:rPr>
        <w:t xml:space="preserve">8) справку, подтверждающую на дату не ранее чем за 30 календарных дней до даты подачи заявки, что деятельность </w:t>
      </w:r>
      <w:r>
        <w:rPr>
          <w:rFonts w:eastAsia="Times New Roman" w:cs="Times New Roman"/>
          <w:color w:val="auto"/>
          <w:sz w:val="28"/>
          <w:szCs w:val="20"/>
          <w:lang w:val="ru-RU" w:bidi="ar-SA"/>
        </w:rPr>
        <w:t xml:space="preserve">СОНКО </w:t>
      </w:r>
      <w:r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4" w:name="P84"/>
      <w:bookmarkStart w:id="5" w:name="P83"/>
      <w:bookmarkEnd w:id="4"/>
      <w:bookmarkEnd w:id="5"/>
      <w:r>
        <w:rPr>
          <w:sz w:val="28"/>
          <w:szCs w:val="28"/>
        </w:rPr>
        <w:t>9) смету расходов и план-график проведения мероприятий с указанием целей и задач, программы или положения о проводимых мероприятиях, планируемых результатов, 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 и дополнительные материалы (копии благодарственных писем, Почетных грамот, газетных и иных публикаций) о предыдущей деятельности за истекший год;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выписку из Единого государственного реестра юридических лиц, выданную на дату не ранее чем за 30 календарных дней до даты подачи заявки;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документ, подтверждающий отсутствие у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получателя субсидии (далее — получателя) на налоговый учет на дату не ранее чем за 30 календарных дней до даты подачи заявки.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При представлении копий документов, предусмотренных </w:t>
      </w:r>
      <w:hyperlink w:anchor="P7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 xml:space="preserve">8  Порядка, страницы каждой копии должны быть пронумерованы, копии сброшюрованы, прошиты, заверены печатью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(при наличии) и подписями руководителя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 xml:space="preserve"> и главного бухгалтера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>. К заявке прилагается опись предоставленных документов.</w:t>
      </w:r>
    </w:p>
    <w:p>
      <w:pPr>
        <w:pStyle w:val="ConsPlus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документы представляются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 непосредственно в отдел социального развития однократно в срок не позднее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09.03.2022 г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СОНКО заявки на участие в конкурсе непосредственно в отдел социального развития администрации Петровского городского округа Ставропольского края, она регистрируется в день ее поступления в журнале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регистрации</w:t>
      </w:r>
      <w:r>
        <w:rPr>
          <w:sz w:val="28"/>
          <w:szCs w:val="28"/>
        </w:rPr>
        <w:t xml:space="preserve"> заявок на участие в конкурсе, СОНКО выдается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письменное уведомление о принятии заявки к рассмотрению</w:t>
      </w:r>
      <w:r>
        <w:rPr>
          <w:sz w:val="28"/>
          <w:szCs w:val="28"/>
        </w:rPr>
        <w:t>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Отзыв заявки осуществляется по письменному заявлению руководителя СОНКО, подавшего заявку.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принятия Комиссией решения об отклонении заявки являются: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несоответствие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СОНКО</w:t>
      </w:r>
      <w:r>
        <w:rPr>
          <w:sz w:val="28"/>
          <w:szCs w:val="28"/>
        </w:rPr>
        <w:t xml:space="preserve"> требованиям, установленным </w:t>
      </w:r>
      <w:hyperlink w:anchor="P6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7  Порядка;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несоответствие представленных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СОНКО</w:t>
      </w:r>
      <w:r>
        <w:rPr>
          <w:sz w:val="28"/>
          <w:szCs w:val="28"/>
        </w:rPr>
        <w:t xml:space="preserve"> заявки и документов, предусмотренных </w:t>
      </w:r>
      <w:hyperlink w:anchor="P7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 Порядка, требованиям, указанным в объявлении о проведении конкурса;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 xml:space="preserve">недостоверность представленной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>СОНКО</w:t>
      </w:r>
      <w:r>
        <w:rPr>
          <w:sz w:val="28"/>
          <w:szCs w:val="28"/>
        </w:rPr>
        <w:t xml:space="preserve"> информации, в том числе информации о его месте нахождения и адресе;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СОНКО</w:t>
      </w:r>
      <w:r>
        <w:rPr>
          <w:sz w:val="28"/>
          <w:szCs w:val="28"/>
        </w:rPr>
        <w:t xml:space="preserve"> заявки после даты и (или) времени, определенных для подачи заявок.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оценка заявок проводится Комиссией в течение 15 рабочих дней со дня их поступления в отдел социального развития. В случае, если на конкурс поданы документы от одной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, и они отвечают всем установленным требованиям, Комиссия вправе принять решение о допуске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 к участию в конкурсе, как единственного участника. В случае несоответствия требованиям Порядка предоставленных документов от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СОНКО</w:t>
      </w:r>
      <w:r>
        <w:rPr>
          <w:sz w:val="28"/>
          <w:szCs w:val="28"/>
        </w:rPr>
        <w:t xml:space="preserve">, Комиссия принимает решение о признании конкурса несостоявшимся и объявляет повторное его проведение в соответствии с Порядком.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Комиссия признает участником конкурса </w:t>
      </w:r>
      <w:r>
        <w:rPr>
          <w:rFonts w:eastAsia="Times New Roman"/>
          <w:sz w:val="28"/>
          <w:szCs w:val="28"/>
        </w:rPr>
        <w:t>СОНКО</w:t>
      </w:r>
      <w:r>
        <w:rPr>
          <w:sz w:val="28"/>
          <w:szCs w:val="28"/>
        </w:rPr>
        <w:t>, соответствующую требованиям, указанным в пункте 7, предоставившую документы, указанные в пункте 8 Порядка.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Заявки на участие в Конкурсе, представленные СОНКО, оцениваются Конкурсной комиссией по балльной </w:t>
      </w:r>
      <w:hyperlink w:anchor="Par210" w:tgtFrame="БАЛЛЬНАЯ ШКАЛА">
        <w:r>
          <w:rPr>
            <w:sz w:val="28"/>
            <w:szCs w:val="28"/>
          </w:rPr>
          <w:t>шкале</w:t>
        </w:r>
      </w:hyperlink>
      <w:r>
        <w:rPr>
          <w:sz w:val="28"/>
          <w:szCs w:val="28"/>
        </w:rPr>
        <w:t xml:space="preserve"> оценки, по критериям, указанным в приложении 2 к Порядку.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Каждой 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оценки заявок на участие в Конкурсе Конкурсная комиссия формирует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отбора, заявка на участие в Конкурсе которого получила наибольшее количество баллов. Субсидия предоставляется в размере, установленном решением Совета депутатов Петровского городского округа Ставропольского края о бюджете округа на текущий финансовый год и плановый период, и лимитов бюджетных обязательств, утвержденных и доведенных администрации Петровского городского округа Ставропольского края в установленном порядке на предоставление субсидии в рамках реализации муниципальной программы Петровского городского округа Ставропольского края «Социальное развитие», утвержденной постановлением администрации Петровского городского округа Ставропольского края от 13 ноября 2020 г. № 1566 </w:t>
      </w:r>
      <w:r>
        <w:rPr>
          <w:rFonts w:eastAsia="Calibri"/>
          <w:sz w:val="28"/>
          <w:szCs w:val="28"/>
          <w:lang w:eastAsia="en-US"/>
        </w:rPr>
        <w:t>(в редакции от 10.03.202 1 г. № 384, от 18.08.2021 г. № 1331, от 16.12.2021 г. № 1999)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предоставляется в размере остатка лимитов бюджетных обязательств.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наименование Конкурса, дата, время и место проведения оценки заявок, сведения о заявках на участие в Конкурсе,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на участие в Конкурсе значения по каждому из предусмотренных настоящим Порядком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>
      <w:pPr>
        <w:pStyle w:val="ConsPlusNormal"/>
        <w:ind w:firstLine="709"/>
        <w:jc w:val="both"/>
        <w:rPr/>
      </w:pPr>
      <w:r>
        <w:rPr>
          <w:sz w:val="28"/>
          <w:szCs w:val="28"/>
        </w:rPr>
        <w:t>Отдел социального развития в течение 5 рабочих дней со дня принятия Комиссией решения о предоставлении субсидии и о ее размере размещает на едином портале и официальном сайте администрации информацию о результатах рассмотрения и оценки заявок.</w:t>
      </w:r>
    </w:p>
    <w:p>
      <w:pPr>
        <w:pStyle w:val="Normal"/>
        <w:shd w:val="clear" w:color="auto" w:fill="FFFFFF"/>
        <w:ind w:firstLine="709"/>
        <w:jc w:val="both"/>
        <w:textAlignment w:val="baseline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Консультации по вопросам подготовки заявок на участие в конкурсе можно получить в период с 0</w:t>
      </w:r>
      <w:r>
        <w:rPr>
          <w:rFonts w:eastAsia="Times New Roman"/>
          <w:i w:val="false"/>
          <w:iCs w:val="false"/>
          <w:sz w:val="28"/>
          <w:szCs w:val="28"/>
        </w:rPr>
        <w:t>7</w:t>
      </w:r>
      <w:r>
        <w:rPr>
          <w:i w:val="false"/>
          <w:iCs w:val="false"/>
          <w:sz w:val="28"/>
          <w:szCs w:val="28"/>
        </w:rPr>
        <w:t xml:space="preserve">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февраля</w:t>
      </w:r>
      <w:r>
        <w:rPr>
          <w:i w:val="false"/>
          <w:iCs w:val="false"/>
          <w:sz w:val="28"/>
          <w:szCs w:val="28"/>
        </w:rPr>
        <w:t xml:space="preserve"> 2022 года по 09 </w:t>
      </w:r>
      <w:r>
        <w:rPr>
          <w:rFonts w:eastAsia="Times New Roman" w:cs="Times New Roman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марта</w:t>
      </w:r>
      <w:r>
        <w:rPr>
          <w:i w:val="false"/>
          <w:iCs w:val="false"/>
          <w:sz w:val="28"/>
          <w:szCs w:val="28"/>
        </w:rPr>
        <w:t xml:space="preserve"> 2022 года по телефону: 8 (86547) 4-07-80 (в рабочие дни с 9.00 часов 00 минут до 16 часов 00 минут, перерыв – с 12 часов 00 минут до 13 часов 00 минут).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2 рабочих дней со дня принятия Комиссией решения о предоставлении субсидии и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необходимости заключения с администрацией соглашения (вместе с проектом соглашения) в соответствии с типовой формой соглашения, утверждаемой приказом финансового управления администрации Петровского городского округа Ставропольского края (далее соответственно - соглашение, уведомление о заключении соглашения, финансовое управление).</w:t>
      </w:r>
    </w:p>
    <w:p>
      <w:pPr>
        <w:pStyle w:val="ConsPlusNonformat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соглашение включается в случае уменьшения администрации ранее доведенных лимитов бюджетных обязательств, предусмотренных решением Совета депутатов Петровского городского округа Ставропольского края о бюджете округа 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положение о согласовании новых условий соглашения или о расторжении соглашения при не достижении согласия по новым условиям.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Получатель в течение 2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конкурса размещается на едином портале, а также на официальном сайте администрации не позднее 06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апреля</w:t>
      </w:r>
      <w:r>
        <w:rPr>
          <w:sz w:val="28"/>
          <w:szCs w:val="28"/>
        </w:rPr>
        <w:t xml:space="preserve"> 2022 года.</w:t>
      </w:r>
    </w:p>
    <w:p>
      <w:pPr>
        <w:pStyle w:val="ConsPlusNormal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Образец заявки</w:t>
      </w:r>
    </w:p>
    <w:p>
      <w:pPr>
        <w:pStyle w:val="ConsPlusNormal"/>
        <w:widowControl w:val="false"/>
        <w:shd w:val="clear" w:color="auto" w:fill="FFFFFF"/>
        <w:suppressAutoHyphens w:val="true"/>
        <w:bidi w:val="0"/>
        <w:spacing w:before="0" w:after="0"/>
        <w:ind w:left="0" w:right="0" w:hang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48" w:leader="none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ЗАЯВКА</w:t>
      </w:r>
    </w:p>
    <w:p>
      <w:pPr>
        <w:pStyle w:val="Normal"/>
        <w:spacing w:lineRule="exact" w:line="240"/>
        <w:jc w:val="both"/>
        <w:rPr/>
      </w:pPr>
      <w:r>
        <w:rPr>
          <w:sz w:val="28"/>
          <w:szCs w:val="28"/>
          <w:lang w:eastAsia="en-US"/>
        </w:rPr>
        <w:t>на участие в конкурсе на</w:t>
      </w:r>
      <w:r>
        <w:rPr>
          <w:sz w:val="28"/>
          <w:szCs w:val="28"/>
        </w:rPr>
        <w:t xml:space="preserve"> предоставление за счет средств бюджета Петровского городского округа Ставропольского края </w:t>
      </w:r>
      <w:r>
        <w:rPr>
          <w:sz w:val="28"/>
        </w:rPr>
        <w:t xml:space="preserve">субсидии социально ориентированным некоммерческим организациям </w:t>
      </w:r>
    </w:p>
    <w:p>
      <w:pPr>
        <w:pStyle w:val="Normal"/>
        <w:spacing w:lineRule="exact" w:line="24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</w:r>
    </w:p>
    <w:tbl>
      <w:tblPr>
        <w:tblW w:w="9466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0"/>
        <w:gridCol w:w="2092"/>
        <w:gridCol w:w="3395"/>
        <w:gridCol w:w="239"/>
      </w:tblGrid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телефона/факса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Ф.И.О. руководителя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руководителя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об организации - заявителе</w:t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Полное название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(согласно свидетельству о регистрации)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свидетельства о государственной регистрации, дата его выдачи, название регистрирующего органа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54" w:hRule="atLeast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заявителя: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банка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54" w:hRule="atLeast"/>
        </w:trPr>
        <w:tc>
          <w:tcPr>
            <w:tcW w:w="5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деятельности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5)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654" w:hRule="atLeast"/>
        </w:trPr>
        <w:tc>
          <w:tcPr>
            <w:tcW w:w="58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социально ориентированной некоммерческой организации (данные приводятся по состоянию на последний отчетный период)</w:t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976" w:hRule="atLeast"/>
        </w:trPr>
        <w:tc>
          <w:tcPr>
            <w:tcW w:w="5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</w:rPr>
              <w:t xml:space="preserve">Источники доходов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и доля в (%) каждого источника: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Членские взносы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пожертвования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Коммерческие организации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Собственная хозяйственная деятельность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vMerge w:val="restart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8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/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дает согласие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условий, целей и порядка предоставления субсидии и обязательство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о включении согласия, указанного в настоящем подпункте, в договоры, заключаемые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с юридическими лицами, получающими средства из бюджета округа на 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капиталах);</w:t>
            </w:r>
          </w:p>
          <w:p>
            <w:pPr>
              <w:pStyle w:val="ConsPlusNormal"/>
              <w:widowControl w:val="false"/>
              <w:spacing w:before="200" w:after="0"/>
              <w:ind w:firstLine="540"/>
              <w:jc w:val="both"/>
              <w:rPr/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обязуется соблюдать запрет на приобретение за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о включении в договоры, заключаемые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с юридическими лицами, получающими средства из бюджета округа на основании данных договоров, обязательства о соблюдении запрета, указанного в настоящем подпункте;</w:t>
            </w:r>
          </w:p>
          <w:p>
            <w:pPr>
              <w:pStyle w:val="ConsPlusNormal"/>
              <w:widowControl w:val="false"/>
              <w:ind w:firstLine="426"/>
              <w:jc w:val="both"/>
              <w:rPr/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дает согласие на публикацию (размещение) в информационно-телекоммуникационной сети "Интернет" информации 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, о подаваемой заявке, иной информации 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>, связанной с конкурсом.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Полноту и достоверность информации подтверждаю</w:t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заявителя: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48" w:leader="none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ConsPlusNonformat"/>
        <w:tabs>
          <w:tab w:val="clear" w:pos="708"/>
          <w:tab w:val="left" w:pos="-709" w:leader="none"/>
          <w:tab w:val="left" w:pos="284" w:leader="none"/>
        </w:tabs>
        <w:jc w:val="center"/>
        <w:rPr>
          <w:i/>
          <w:i/>
          <w:sz w:val="28"/>
          <w:szCs w:val="28"/>
        </w:rPr>
      </w:pPr>
      <w:r>
        <w:rPr/>
      </w:r>
    </w:p>
    <w:sectPr>
      <w:type w:val="nextPage"/>
      <w:pgSz w:w="11906" w:h="16838"/>
      <w:pgMar w:left="1701" w:right="624" w:header="0" w:top="1134" w:footer="0" w:bottom="1134" w:gutter="0"/>
      <w:pgNumType w:fmt="decimal"/>
      <w:formProt w:val="false"/>
      <w:textDirection w:val="lrTb"/>
      <w:docGrid w:type="default" w:linePitch="381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58e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604d2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5">
    <w:name w:val="Heading 5"/>
    <w:basedOn w:val="Normal"/>
    <w:next w:val="Normal"/>
    <w:link w:val="50"/>
    <w:qFormat/>
    <w:rsid w:val="00ff58e2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link w:val="60"/>
    <w:qFormat/>
    <w:rsid w:val="00ff58e2"/>
    <w:pPr>
      <w:keepNext w:val="true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"/>
    <w:qFormat/>
    <w:rsid w:val="00604d2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51" w:customStyle="1">
    <w:name w:val="Заголовок 5 Знак"/>
    <w:link w:val="5"/>
    <w:qFormat/>
    <w:rsid w:val="00ff58e2"/>
    <w:rPr>
      <w:rFonts w:eastAsia="Times New Roman" w:cs="Times New Roman"/>
      <w:szCs w:val="20"/>
      <w:lang w:eastAsia="ru-RU"/>
    </w:rPr>
  </w:style>
  <w:style w:type="character" w:styleId="61" w:customStyle="1">
    <w:name w:val="Заголовок 6 Знак"/>
    <w:link w:val="6"/>
    <w:qFormat/>
    <w:rsid w:val="00ff58e2"/>
    <w:rPr>
      <w:rFonts w:eastAsia="Times New Roman" w:cs="Times New Roman"/>
      <w:b/>
      <w:sz w:val="20"/>
      <w:szCs w:val="20"/>
      <w:lang w:eastAsia="ru-RU"/>
    </w:rPr>
  </w:style>
  <w:style w:type="character" w:styleId="Style11">
    <w:name w:val="Интернет-ссылка"/>
    <w:uiPriority w:val="99"/>
    <w:unhideWhenUsed/>
    <w:rsid w:val="00d93d49"/>
    <w:rPr>
      <w:color w:val="0000FF"/>
      <w:u w:val="single"/>
    </w:rPr>
  </w:style>
  <w:style w:type="character" w:styleId="Style12" w:customStyle="1">
    <w:name w:val="Название Знак"/>
    <w:link w:val="a5"/>
    <w:uiPriority w:val="10"/>
    <w:qFormat/>
    <w:rsid w:val="004f471c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14680b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8">
    <w:name w:val="Title"/>
    <w:basedOn w:val="Normal"/>
    <w:next w:val="Normal"/>
    <w:link w:val="a6"/>
    <w:uiPriority w:val="10"/>
    <w:qFormat/>
    <w:rsid w:val="004f471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1" w:customStyle="1">
    <w:name w:val="Основной текст с отступом 21"/>
    <w:basedOn w:val="Normal"/>
    <w:qFormat/>
    <w:rsid w:val="00d7056f"/>
    <w:pPr>
      <w:suppressAutoHyphens w:val="true"/>
      <w:ind w:firstLine="708"/>
      <w:jc w:val="center"/>
    </w:pPr>
    <w:rPr>
      <w:b/>
      <w:sz w:val="28"/>
    </w:rPr>
  </w:style>
  <w:style w:type="paragraph" w:styleId="NoSpacing">
    <w:name w:val="No Spacing"/>
    <w:uiPriority w:val="1"/>
    <w:qFormat/>
    <w:rsid w:val="0039091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a163b"/>
    <w:pPr/>
    <w:rPr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58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izveshcheniya-auktsiony-konkursy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Application>LibreOffice/7.0.5.2$Linux_X86_64 LibreOffice_project/00$Build-2</Application>
  <AppVersion>15.0000</AppVersion>
  <Pages>8</Pages>
  <Words>2327</Words>
  <Characters>16639</Characters>
  <CharactersWithSpaces>18882</CharactersWithSpaces>
  <Paragraphs>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2020-08-12T05:49:00Z</dcterms:created>
  <dc:creator>вкен</dc:creator>
  <dc:description/>
  <dc:language>ru-RU</dc:language>
  <cp:lastModifiedBy/>
  <cp:lastPrinted>2022-02-04T08:29:44Z</cp:lastPrinted>
  <dcterms:modified xsi:type="dcterms:W3CDTF">2022-02-04T08:47:41Z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