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73" w:rsidRPr="000A7B0E" w:rsidRDefault="000A7B0E" w:rsidP="00FF5B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Hlk1033104"/>
      <w:r w:rsidRPr="000A7B0E">
        <w:rPr>
          <w:rFonts w:ascii="Times New Roman" w:hAnsi="Times New Roman"/>
          <w:sz w:val="28"/>
          <w:szCs w:val="28"/>
        </w:rPr>
        <w:t xml:space="preserve">ИНФОРМАЦИЯ </w:t>
      </w:r>
    </w:p>
    <w:p w:rsidR="00B84ADE" w:rsidRPr="00A7489C" w:rsidRDefault="00665764" w:rsidP="00A7489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7489C">
        <w:rPr>
          <w:rFonts w:ascii="Times New Roman" w:hAnsi="Times New Roman"/>
          <w:sz w:val="28"/>
          <w:szCs w:val="28"/>
        </w:rPr>
        <w:t>о</w:t>
      </w:r>
      <w:r w:rsidR="002F5D2F" w:rsidRPr="00A7489C">
        <w:rPr>
          <w:rFonts w:ascii="Times New Roman" w:hAnsi="Times New Roman"/>
          <w:sz w:val="28"/>
          <w:szCs w:val="28"/>
        </w:rPr>
        <w:t xml:space="preserve"> </w:t>
      </w:r>
      <w:r w:rsidR="00464AEF" w:rsidRPr="00A7489C">
        <w:rPr>
          <w:rFonts w:ascii="Times New Roman" w:hAnsi="Times New Roman"/>
          <w:sz w:val="28"/>
          <w:szCs w:val="28"/>
        </w:rPr>
        <w:t>социально</w:t>
      </w:r>
      <w:r w:rsidR="00464AEF">
        <w:rPr>
          <w:rFonts w:ascii="Times New Roman" w:hAnsi="Times New Roman"/>
          <w:sz w:val="28"/>
          <w:szCs w:val="28"/>
        </w:rPr>
        <w:t>-</w:t>
      </w:r>
      <w:r w:rsidR="003F7973" w:rsidRPr="00A7489C">
        <w:rPr>
          <w:rFonts w:ascii="Times New Roman" w:hAnsi="Times New Roman"/>
          <w:sz w:val="28"/>
          <w:szCs w:val="28"/>
        </w:rPr>
        <w:t xml:space="preserve">экономическом </w:t>
      </w:r>
      <w:r w:rsidR="00FC5FF3" w:rsidRPr="00A7489C">
        <w:rPr>
          <w:rFonts w:ascii="Times New Roman" w:hAnsi="Times New Roman"/>
          <w:sz w:val="28"/>
          <w:szCs w:val="28"/>
        </w:rPr>
        <w:t>развити</w:t>
      </w:r>
      <w:r w:rsidRPr="00A7489C">
        <w:rPr>
          <w:rFonts w:ascii="Times New Roman" w:hAnsi="Times New Roman"/>
          <w:sz w:val="28"/>
          <w:szCs w:val="28"/>
        </w:rPr>
        <w:t>и</w:t>
      </w:r>
      <w:r w:rsidR="00A7489C" w:rsidRPr="00A7489C">
        <w:rPr>
          <w:rFonts w:ascii="Times New Roman" w:hAnsi="Times New Roman"/>
          <w:sz w:val="28"/>
          <w:szCs w:val="28"/>
        </w:rPr>
        <w:t xml:space="preserve"> </w:t>
      </w:r>
      <w:r w:rsidR="002F5D2F" w:rsidRPr="00A7489C">
        <w:rPr>
          <w:rFonts w:ascii="Times New Roman" w:hAnsi="Times New Roman"/>
          <w:sz w:val="28"/>
          <w:szCs w:val="28"/>
        </w:rPr>
        <w:t xml:space="preserve">Петровского </w:t>
      </w:r>
      <w:r w:rsidR="0051218D" w:rsidRPr="00A7489C">
        <w:rPr>
          <w:rFonts w:ascii="Times New Roman" w:hAnsi="Times New Roman"/>
          <w:sz w:val="28"/>
          <w:szCs w:val="28"/>
        </w:rPr>
        <w:t>городского округа</w:t>
      </w:r>
      <w:r w:rsidR="00FC5FF3" w:rsidRPr="00A7489C">
        <w:rPr>
          <w:rFonts w:ascii="Times New Roman" w:hAnsi="Times New Roman"/>
          <w:sz w:val="28"/>
          <w:szCs w:val="28"/>
        </w:rPr>
        <w:t xml:space="preserve"> Ставропольского края </w:t>
      </w:r>
      <w:r w:rsidR="004A6FB6" w:rsidRPr="00A7489C">
        <w:rPr>
          <w:rFonts w:ascii="Times New Roman" w:hAnsi="Times New Roman"/>
          <w:sz w:val="28"/>
          <w:szCs w:val="28"/>
        </w:rPr>
        <w:t>за 201</w:t>
      </w:r>
      <w:r w:rsidR="0051218D" w:rsidRPr="00A7489C">
        <w:rPr>
          <w:rFonts w:ascii="Times New Roman" w:hAnsi="Times New Roman"/>
          <w:sz w:val="28"/>
          <w:szCs w:val="28"/>
        </w:rPr>
        <w:t>8</w:t>
      </w:r>
      <w:r w:rsidR="004A6FB6" w:rsidRPr="00A7489C">
        <w:rPr>
          <w:rFonts w:ascii="Times New Roman" w:hAnsi="Times New Roman"/>
          <w:sz w:val="28"/>
          <w:szCs w:val="28"/>
        </w:rPr>
        <w:t xml:space="preserve"> год</w:t>
      </w:r>
    </w:p>
    <w:bookmarkEnd w:id="0"/>
    <w:p w:rsidR="00C32452" w:rsidRPr="00E17360" w:rsidRDefault="00C32452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</w:rPr>
      </w:pPr>
    </w:p>
    <w:p w:rsidR="00D95D2B" w:rsidRDefault="00C85426" w:rsidP="00D95D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По статистическим данным оборот крупных и средних предприятий, отражающий их коммерческую деятельность, за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январь – </w:t>
      </w:r>
      <w:r w:rsidR="00665764">
        <w:rPr>
          <w:rFonts w:ascii="Times New Roman" w:eastAsia="Lucida Sans Unicode" w:hAnsi="Times New Roman" w:cs="Tahoma"/>
          <w:bCs/>
          <w:sz w:val="28"/>
          <w:szCs w:val="28"/>
        </w:rPr>
        <w:t xml:space="preserve">декабрь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>8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</w:t>
      </w:r>
      <w:r w:rsidR="00F85768" w:rsidRPr="001D61F1">
        <w:rPr>
          <w:rFonts w:ascii="Times New Roman" w:eastAsia="Lucida Sans Unicode" w:hAnsi="Times New Roman" w:cs="Tahoma"/>
          <w:bCs/>
          <w:sz w:val="28"/>
          <w:szCs w:val="28"/>
        </w:rPr>
        <w:t>а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 xml:space="preserve">составил </w:t>
      </w:r>
      <w:r w:rsidR="00665764">
        <w:rPr>
          <w:rFonts w:ascii="Times New Roman" w:eastAsia="Lucida Sans Unicode" w:hAnsi="Times New Roman" w:cs="Tahoma"/>
          <w:bCs/>
          <w:sz w:val="28"/>
          <w:szCs w:val="28"/>
        </w:rPr>
        <w:t>11041,58</w:t>
      </w:r>
      <w:r w:rsidR="0003040E">
        <w:rPr>
          <w:rFonts w:ascii="Times New Roman" w:eastAsia="Lucida Sans Unicode" w:hAnsi="Times New Roman" w:cs="Tahoma"/>
          <w:bCs/>
          <w:sz w:val="28"/>
          <w:szCs w:val="28"/>
        </w:rPr>
        <w:t xml:space="preserve"> млн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. рублей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при темпе роста </w:t>
      </w:r>
      <w:r w:rsidR="00AD3B4E">
        <w:rPr>
          <w:rFonts w:ascii="Times New Roman" w:eastAsia="Lucida Sans Unicode" w:hAnsi="Times New Roman" w:cs="Tahoma"/>
          <w:bCs/>
          <w:sz w:val="28"/>
          <w:szCs w:val="28"/>
        </w:rPr>
        <w:t>10</w:t>
      </w:r>
      <w:r w:rsidR="00665764">
        <w:rPr>
          <w:rFonts w:ascii="Times New Roman" w:eastAsia="Lucida Sans Unicode" w:hAnsi="Times New Roman" w:cs="Tahoma"/>
          <w:bCs/>
          <w:sz w:val="28"/>
          <w:szCs w:val="28"/>
        </w:rPr>
        <w:t>2,9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% к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665764" w:rsidRPr="001D61F1">
        <w:rPr>
          <w:rFonts w:ascii="Times New Roman" w:eastAsia="Lucida Sans Unicode" w:hAnsi="Times New Roman" w:cs="Tahoma"/>
          <w:bCs/>
          <w:sz w:val="28"/>
          <w:szCs w:val="28"/>
        </w:rPr>
        <w:t>аналогичн</w:t>
      </w:r>
      <w:r w:rsidR="00665764">
        <w:rPr>
          <w:rFonts w:ascii="Times New Roman" w:eastAsia="Lucida Sans Unicode" w:hAnsi="Times New Roman" w:cs="Tahoma"/>
          <w:bCs/>
          <w:sz w:val="28"/>
          <w:szCs w:val="28"/>
        </w:rPr>
        <w:t>ому</w:t>
      </w:r>
      <w:r w:rsidR="00665764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="004A6FB6" w:rsidRPr="001D61F1">
        <w:rPr>
          <w:rFonts w:ascii="Times New Roman" w:eastAsia="Lucida Sans Unicode" w:hAnsi="Times New Roman" w:cs="Tahoma"/>
          <w:bCs/>
          <w:sz w:val="28"/>
          <w:szCs w:val="28"/>
        </w:rPr>
        <w:t>показател</w:t>
      </w:r>
      <w:r w:rsidR="001D61F1" w:rsidRPr="001D61F1">
        <w:rPr>
          <w:rFonts w:ascii="Times New Roman" w:eastAsia="Lucida Sans Unicode" w:hAnsi="Times New Roman" w:cs="Tahoma"/>
          <w:bCs/>
          <w:sz w:val="28"/>
          <w:szCs w:val="28"/>
        </w:rPr>
        <w:t>ю</w:t>
      </w:r>
      <w:r w:rsidR="00983559"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>201</w:t>
      </w:r>
      <w:r w:rsidR="00D95D2B">
        <w:rPr>
          <w:rFonts w:ascii="Times New Roman" w:eastAsia="Lucida Sans Unicode" w:hAnsi="Times New Roman" w:cs="Tahoma"/>
          <w:bCs/>
          <w:sz w:val="28"/>
          <w:szCs w:val="28"/>
        </w:rPr>
        <w:t>7</w:t>
      </w:r>
      <w:r w:rsidRPr="001D61F1">
        <w:rPr>
          <w:rFonts w:ascii="Times New Roman" w:eastAsia="Lucida Sans Unicode" w:hAnsi="Times New Roman" w:cs="Tahoma"/>
          <w:bCs/>
          <w:sz w:val="28"/>
          <w:szCs w:val="28"/>
        </w:rPr>
        <w:t xml:space="preserve"> года.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Ведущее место в экономике 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остается за </w:t>
      </w:r>
      <w:r w:rsidR="001D61F1" w:rsidRPr="001D61F1">
        <w:rPr>
          <w:rFonts w:ascii="Times New Roman" w:hAnsi="Times New Roman" w:cs="Times New Roman"/>
          <w:bCs/>
          <w:sz w:val="28"/>
          <w:szCs w:val="28"/>
        </w:rPr>
        <w:t xml:space="preserve">промышленностью и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сельск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 xml:space="preserve">им 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>хозяйство</w:t>
      </w:r>
      <w:r w:rsidR="00983559" w:rsidRPr="001D61F1">
        <w:rPr>
          <w:rFonts w:ascii="Times New Roman" w:hAnsi="Times New Roman" w:cs="Times New Roman"/>
          <w:bCs/>
          <w:sz w:val="28"/>
          <w:szCs w:val="28"/>
        </w:rPr>
        <w:t>м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, на долю которых приходится </w:t>
      </w:r>
      <w:r w:rsidR="00AD3B4E">
        <w:rPr>
          <w:rFonts w:ascii="Times New Roman" w:hAnsi="Times New Roman" w:cs="Times New Roman"/>
          <w:bCs/>
          <w:sz w:val="28"/>
          <w:szCs w:val="28"/>
        </w:rPr>
        <w:t xml:space="preserve">около </w:t>
      </w:r>
      <w:r w:rsidR="00B94AAC">
        <w:rPr>
          <w:rFonts w:ascii="Times New Roman" w:hAnsi="Times New Roman" w:cs="Times New Roman"/>
          <w:bCs/>
          <w:sz w:val="28"/>
          <w:szCs w:val="28"/>
        </w:rPr>
        <w:t>8</w:t>
      </w:r>
      <w:r w:rsidR="00665764">
        <w:rPr>
          <w:rFonts w:ascii="Times New Roman" w:hAnsi="Times New Roman" w:cs="Times New Roman"/>
          <w:bCs/>
          <w:sz w:val="28"/>
          <w:szCs w:val="28"/>
        </w:rPr>
        <w:t>1</w:t>
      </w:r>
      <w:r w:rsidR="00B94AAC">
        <w:rPr>
          <w:rFonts w:ascii="Times New Roman" w:hAnsi="Times New Roman" w:cs="Times New Roman"/>
          <w:bCs/>
          <w:sz w:val="28"/>
          <w:szCs w:val="28"/>
        </w:rPr>
        <w:t>,</w:t>
      </w:r>
      <w:r w:rsidR="00AD3B4E">
        <w:rPr>
          <w:rFonts w:ascii="Times New Roman" w:hAnsi="Times New Roman" w:cs="Times New Roman"/>
          <w:bCs/>
          <w:sz w:val="28"/>
          <w:szCs w:val="28"/>
        </w:rPr>
        <w:t>0</w:t>
      </w:r>
      <w:r w:rsidR="002F5D2F" w:rsidRPr="001D61F1">
        <w:rPr>
          <w:rFonts w:ascii="Times New Roman" w:hAnsi="Times New Roman" w:cs="Times New Roman"/>
          <w:bCs/>
          <w:sz w:val="28"/>
          <w:szCs w:val="28"/>
        </w:rPr>
        <w:t xml:space="preserve">% оборота. </w:t>
      </w:r>
    </w:p>
    <w:p w:rsidR="0083308B" w:rsidRDefault="00B94AAC" w:rsidP="008330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О</w:t>
      </w:r>
      <w:r w:rsidRPr="00BB755E">
        <w:rPr>
          <w:rFonts w:ascii="Times New Roman" w:eastAsia="Lucida Sans Unicode" w:hAnsi="Times New Roman" w:cs="Tahoma"/>
          <w:sz w:val="28"/>
          <w:szCs w:val="28"/>
        </w:rPr>
        <w:t>бъем отгруженных товаров собственного производства, выполненных работ и услуг собственными силами крупных и средних предприятий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(далее – товаров собственного производства) в отчетном периоде </w:t>
      </w:r>
      <w:r w:rsidR="00B8698A">
        <w:rPr>
          <w:rFonts w:ascii="Times New Roman" w:eastAsia="Lucida Sans Unicode" w:hAnsi="Times New Roman" w:cs="Tahoma"/>
          <w:sz w:val="28"/>
          <w:szCs w:val="28"/>
        </w:rPr>
        <w:t>составил</w:t>
      </w:r>
      <w:r w:rsidR="00863BF6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665764">
        <w:rPr>
          <w:rFonts w:ascii="Times New Roman" w:eastAsia="Lucida Sans Unicode" w:hAnsi="Times New Roman" w:cs="Tahoma"/>
          <w:sz w:val="28"/>
          <w:szCs w:val="28"/>
        </w:rPr>
        <w:t>8501,36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</w:t>
      </w:r>
      <w:bookmarkStart w:id="1" w:name="_Hlk519663658"/>
      <w:r w:rsidR="00665764">
        <w:rPr>
          <w:rFonts w:ascii="Times New Roman" w:eastAsia="Lucida Sans Unicode" w:hAnsi="Times New Roman" w:cs="Tahoma"/>
          <w:sz w:val="28"/>
          <w:szCs w:val="28"/>
        </w:rPr>
        <w:t>97,9</w:t>
      </w:r>
      <w:r w:rsidR="00530D2C">
        <w:rPr>
          <w:rFonts w:ascii="Times New Roman" w:eastAsia="Lucida Sans Unicode" w:hAnsi="Times New Roman" w:cs="Tahoma"/>
          <w:sz w:val="28"/>
          <w:szCs w:val="28"/>
        </w:rPr>
        <w:t xml:space="preserve">% </w:t>
      </w:r>
      <w:r>
        <w:rPr>
          <w:rFonts w:ascii="Times New Roman" w:eastAsia="Lucida Sans Unicode" w:hAnsi="Times New Roman" w:cs="Tahoma"/>
          <w:sz w:val="28"/>
          <w:szCs w:val="28"/>
        </w:rPr>
        <w:t>к показателю 2017 года</w:t>
      </w:r>
      <w:bookmarkEnd w:id="1"/>
      <w:r w:rsidR="00D95D2B">
        <w:rPr>
          <w:rFonts w:ascii="Times New Roman" w:eastAsia="Lucida Sans Unicode" w:hAnsi="Times New Roman" w:cs="Tahoma"/>
          <w:sz w:val="28"/>
          <w:szCs w:val="28"/>
        </w:rPr>
        <w:t>.</w:t>
      </w:r>
      <w:r w:rsidR="008330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5764" w:rsidRDefault="00D95D2B" w:rsidP="00893EFD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П</w:t>
      </w:r>
      <w:r w:rsidR="00515B90" w:rsidRPr="00101231">
        <w:rPr>
          <w:rFonts w:ascii="Times New Roman" w:eastAsia="Lucida Sans Unicode" w:hAnsi="Times New Roman" w:cs="Tahoma"/>
          <w:b/>
          <w:sz w:val="28"/>
          <w:szCs w:val="28"/>
        </w:rPr>
        <w:t xml:space="preserve">о </w:t>
      </w:r>
      <w:r w:rsidR="00515B90" w:rsidRPr="0083308B">
        <w:rPr>
          <w:rFonts w:ascii="Times New Roman" w:eastAsia="Lucida Sans Unicode" w:hAnsi="Times New Roman" w:cs="Tahoma"/>
          <w:b/>
          <w:sz w:val="28"/>
          <w:szCs w:val="28"/>
        </w:rPr>
        <w:t>промышленным видам</w:t>
      </w:r>
      <w:r w:rsidR="00863BF6">
        <w:rPr>
          <w:rFonts w:ascii="Times New Roman" w:eastAsia="Lucida Sans Unicode" w:hAnsi="Times New Roman" w:cs="Tahoma"/>
          <w:b/>
          <w:sz w:val="28"/>
          <w:szCs w:val="28"/>
        </w:rPr>
        <w:t xml:space="preserve"> деятельности</w:t>
      </w:r>
      <w:r w:rsidR="00515B90" w:rsidRPr="0083308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отмечается снижение объемов отгруженных товаров собственного производства с </w:t>
      </w:r>
      <w:r w:rsidR="00665764">
        <w:rPr>
          <w:rFonts w:ascii="Times New Roman" w:eastAsia="Lucida Sans Unicode" w:hAnsi="Times New Roman" w:cs="Tahoma"/>
          <w:sz w:val="28"/>
          <w:szCs w:val="28"/>
        </w:rPr>
        <w:t>5710,89</w:t>
      </w:r>
      <w:r w:rsidR="00B94AAC">
        <w:rPr>
          <w:rFonts w:ascii="Times New Roman" w:eastAsia="Lucida Sans Unicode" w:hAnsi="Times New Roman" w:cs="Tahoma"/>
          <w:sz w:val="28"/>
          <w:szCs w:val="28"/>
        </w:rPr>
        <w:t xml:space="preserve"> млн. рублей </w:t>
      </w:r>
      <w:r w:rsidR="00AD3B4E">
        <w:rPr>
          <w:rFonts w:ascii="Times New Roman" w:eastAsia="Lucida Sans Unicode" w:hAnsi="Times New Roman" w:cs="Tahoma"/>
          <w:sz w:val="28"/>
          <w:szCs w:val="28"/>
        </w:rPr>
        <w:t xml:space="preserve">за </w:t>
      </w:r>
      <w:r w:rsidR="00632089" w:rsidRPr="00B94AAC">
        <w:rPr>
          <w:rFonts w:ascii="Times New Roman" w:eastAsia="Lucida Sans Unicode" w:hAnsi="Times New Roman" w:cs="Tahoma"/>
          <w:sz w:val="28"/>
          <w:szCs w:val="28"/>
        </w:rPr>
        <w:t>2017 год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до </w:t>
      </w:r>
      <w:r w:rsidR="001013A3">
        <w:rPr>
          <w:rFonts w:ascii="Times New Roman" w:eastAsia="Lucida Sans Unicode" w:hAnsi="Times New Roman" w:cs="Tahoma"/>
          <w:sz w:val="28"/>
          <w:szCs w:val="28"/>
        </w:rPr>
        <w:t>5573,89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="001C50B9">
        <w:rPr>
          <w:rFonts w:ascii="Times New Roman" w:eastAsia="Lucida Sans Unicode" w:hAnsi="Times New Roman" w:cs="Tahoma"/>
          <w:sz w:val="28"/>
          <w:szCs w:val="28"/>
        </w:rPr>
        <w:t>.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 рублей в отчетном </w:t>
      </w:r>
      <w:r w:rsidR="00665764">
        <w:rPr>
          <w:rFonts w:ascii="Times New Roman" w:eastAsia="Lucida Sans Unicode" w:hAnsi="Times New Roman" w:cs="Tahoma"/>
          <w:sz w:val="28"/>
          <w:szCs w:val="28"/>
        </w:rPr>
        <w:t>году</w:t>
      </w:r>
      <w:r w:rsidR="00632089"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 w:rsidR="00665764">
        <w:rPr>
          <w:rFonts w:ascii="Times New Roman" w:eastAsia="Lucida Sans Unicode" w:hAnsi="Times New Roman" w:cs="Tahoma"/>
          <w:sz w:val="28"/>
          <w:szCs w:val="28"/>
        </w:rPr>
        <w:t xml:space="preserve">Темп роста </w:t>
      </w:r>
      <w:r w:rsidR="008518E4">
        <w:rPr>
          <w:rFonts w:ascii="Times New Roman" w:eastAsia="Lucida Sans Unicode" w:hAnsi="Times New Roman" w:cs="Tahoma"/>
          <w:sz w:val="28"/>
          <w:szCs w:val="28"/>
        </w:rPr>
        <w:t xml:space="preserve">производства </w:t>
      </w:r>
      <w:r w:rsidR="00665764">
        <w:rPr>
          <w:rFonts w:ascii="Times New Roman" w:eastAsia="Lucida Sans Unicode" w:hAnsi="Times New Roman" w:cs="Tahoma"/>
          <w:sz w:val="28"/>
          <w:szCs w:val="28"/>
        </w:rPr>
        <w:t>промышленной продукции 97,6%</w:t>
      </w:r>
      <w:r w:rsidR="008518E4">
        <w:rPr>
          <w:rFonts w:ascii="Times New Roman" w:eastAsia="Lucida Sans Unicode" w:hAnsi="Times New Roman" w:cs="Tahoma"/>
          <w:sz w:val="28"/>
          <w:szCs w:val="28"/>
        </w:rPr>
        <w:t xml:space="preserve"> (среднекраевое значение - 103,5%).</w:t>
      </w:r>
    </w:p>
    <w:p w:rsidR="00893EFD" w:rsidRDefault="00893EFD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В разрезе отраслей </w:t>
      </w:r>
      <w:r w:rsidR="004919F6">
        <w:rPr>
          <w:rFonts w:ascii="Times New Roman" w:eastAsia="Lucida Sans Unicode" w:hAnsi="Times New Roman" w:cs="Tahoma"/>
          <w:sz w:val="28"/>
          <w:szCs w:val="28"/>
        </w:rPr>
        <w:t>производство продукции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представлен</w:t>
      </w:r>
      <w:r w:rsidR="004919F6">
        <w:rPr>
          <w:rFonts w:ascii="Times New Roman" w:eastAsia="Lucida Sans Unicode" w:hAnsi="Times New Roman" w:cs="Tahoma"/>
          <w:sz w:val="28"/>
          <w:szCs w:val="28"/>
        </w:rPr>
        <w:t>о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следующим образом:</w:t>
      </w:r>
    </w:p>
    <w:p w:rsidR="0027655E" w:rsidRDefault="0027655E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1. Добыча полезных ископаемых 397,81 млн. рублей, темп роста к показателю 2017 года 101,4%.</w:t>
      </w:r>
    </w:p>
    <w:p w:rsidR="0027655E" w:rsidRDefault="0027655E" w:rsidP="0027655E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2. </w:t>
      </w:r>
      <w:r w:rsidR="008D30CB" w:rsidRPr="0083308B">
        <w:rPr>
          <w:rFonts w:ascii="Times New Roman" w:eastAsia="Lucida Sans Unicode" w:hAnsi="Times New Roman" w:cs="Tahoma"/>
          <w:sz w:val="28"/>
          <w:szCs w:val="28"/>
        </w:rPr>
        <w:t xml:space="preserve">На долю обрабатывающих производств в объеме отгруженных товаров собственного производства </w:t>
      </w:r>
      <w:r w:rsidR="008D30CB">
        <w:rPr>
          <w:rFonts w:ascii="Times New Roman" w:eastAsia="Lucida Sans Unicode" w:hAnsi="Times New Roman" w:cs="Tahoma"/>
          <w:sz w:val="28"/>
          <w:szCs w:val="28"/>
        </w:rPr>
        <w:t xml:space="preserve">промышленных предприятий </w:t>
      </w:r>
      <w:r w:rsidR="008D30CB" w:rsidRPr="0083308B">
        <w:rPr>
          <w:rFonts w:ascii="Times New Roman" w:eastAsia="Lucida Sans Unicode" w:hAnsi="Times New Roman" w:cs="Tahoma"/>
          <w:sz w:val="28"/>
          <w:szCs w:val="28"/>
        </w:rPr>
        <w:t xml:space="preserve">приходится </w:t>
      </w:r>
      <w:r w:rsidR="008D30CB">
        <w:rPr>
          <w:rFonts w:ascii="Times New Roman" w:eastAsia="Lucida Sans Unicode" w:hAnsi="Times New Roman" w:cs="Tahoma"/>
          <w:sz w:val="28"/>
          <w:szCs w:val="28"/>
        </w:rPr>
        <w:t>51,2% (в 2017 году - 56,3</w:t>
      </w:r>
      <w:r w:rsidR="008D30CB" w:rsidRPr="0083308B">
        <w:rPr>
          <w:rFonts w:ascii="Times New Roman" w:eastAsia="Lucida Sans Unicode" w:hAnsi="Times New Roman" w:cs="Tahoma"/>
          <w:sz w:val="28"/>
          <w:szCs w:val="28"/>
        </w:rPr>
        <w:t>%</w:t>
      </w:r>
      <w:r w:rsidR="008D30CB">
        <w:rPr>
          <w:rFonts w:ascii="Times New Roman" w:eastAsia="Lucida Sans Unicode" w:hAnsi="Times New Roman" w:cs="Tahoma"/>
          <w:sz w:val="28"/>
          <w:szCs w:val="28"/>
        </w:rPr>
        <w:t xml:space="preserve">). Объем </w:t>
      </w:r>
      <w:r w:rsidR="00B77F80">
        <w:rPr>
          <w:rFonts w:ascii="Times New Roman" w:eastAsia="Lucida Sans Unicode" w:hAnsi="Times New Roman" w:cs="Tahoma"/>
          <w:sz w:val="28"/>
          <w:szCs w:val="28"/>
        </w:rPr>
        <w:t xml:space="preserve">продукции, </w:t>
      </w:r>
      <w:r w:rsidR="008D30CB">
        <w:rPr>
          <w:rFonts w:ascii="Times New Roman" w:eastAsia="Lucida Sans Unicode" w:hAnsi="Times New Roman" w:cs="Tahoma"/>
          <w:sz w:val="28"/>
          <w:szCs w:val="28"/>
        </w:rPr>
        <w:t>отгруженной о</w:t>
      </w:r>
      <w:r>
        <w:rPr>
          <w:rFonts w:ascii="Times New Roman" w:eastAsia="Lucida Sans Unicode" w:hAnsi="Times New Roman" w:cs="Tahoma"/>
          <w:sz w:val="28"/>
          <w:szCs w:val="28"/>
        </w:rPr>
        <w:t>брабатывающи</w:t>
      </w:r>
      <w:r w:rsidR="008D30CB">
        <w:rPr>
          <w:rFonts w:ascii="Times New Roman" w:eastAsia="Lucida Sans Unicode" w:hAnsi="Times New Roman" w:cs="Tahoma"/>
          <w:sz w:val="28"/>
          <w:szCs w:val="28"/>
        </w:rPr>
        <w:t>ми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пр</w:t>
      </w:r>
      <w:r w:rsidR="008D30CB">
        <w:rPr>
          <w:rFonts w:ascii="Times New Roman" w:eastAsia="Lucida Sans Unicode" w:hAnsi="Times New Roman" w:cs="Tahoma"/>
          <w:sz w:val="28"/>
          <w:szCs w:val="28"/>
        </w:rPr>
        <w:t>едприятиями</w:t>
      </w:r>
      <w:r w:rsidR="00B77F80">
        <w:rPr>
          <w:rFonts w:ascii="Times New Roman" w:eastAsia="Lucida Sans Unicode" w:hAnsi="Times New Roman" w:cs="Tahoma"/>
          <w:sz w:val="28"/>
          <w:szCs w:val="28"/>
        </w:rPr>
        <w:t>,</w:t>
      </w:r>
      <w:r w:rsidR="008D30CB">
        <w:rPr>
          <w:rFonts w:ascii="Times New Roman" w:eastAsia="Lucida Sans Unicode" w:hAnsi="Times New Roman" w:cs="Tahoma"/>
          <w:sz w:val="28"/>
          <w:szCs w:val="28"/>
        </w:rPr>
        <w:t xml:space="preserve"> по итогам 2018 года </w:t>
      </w:r>
      <w:r w:rsidR="00B77F80">
        <w:rPr>
          <w:rFonts w:ascii="Times New Roman" w:eastAsia="Lucida Sans Unicode" w:hAnsi="Times New Roman" w:cs="Tahoma"/>
          <w:sz w:val="28"/>
          <w:szCs w:val="28"/>
        </w:rPr>
        <w:t xml:space="preserve">составляет </w:t>
      </w:r>
      <w:r>
        <w:rPr>
          <w:rFonts w:ascii="Times New Roman" w:eastAsia="Lucida Sans Unicode" w:hAnsi="Times New Roman" w:cs="Tahoma"/>
          <w:sz w:val="28"/>
          <w:szCs w:val="28"/>
        </w:rPr>
        <w:t>2854,49 млн. рублей при темпе роста 88,8% к показателю прошлого года</w:t>
      </w:r>
      <w:r w:rsidR="008D30CB">
        <w:rPr>
          <w:rFonts w:ascii="Times New Roman" w:eastAsia="Lucida Sans Unicode" w:hAnsi="Times New Roman" w:cs="Tahoma"/>
          <w:sz w:val="28"/>
          <w:szCs w:val="28"/>
        </w:rPr>
        <w:t xml:space="preserve">, в том числе: </w:t>
      </w:r>
    </w:p>
    <w:p w:rsidR="00893EFD" w:rsidRDefault="00893EFD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производство пищевых продуктов</w:t>
      </w:r>
      <w:r w:rsidR="00EA742E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731C64" w:rsidRPr="00EA742E">
        <w:rPr>
          <w:rFonts w:ascii="Times New Roman" w:eastAsia="Lucida Sans Unicode" w:hAnsi="Times New Roman" w:cs="Tahoma"/>
          <w:sz w:val="28"/>
          <w:szCs w:val="28"/>
        </w:rPr>
        <w:t>1270</w:t>
      </w:r>
      <w:r w:rsidR="00EA742E">
        <w:rPr>
          <w:rFonts w:ascii="Times New Roman" w:eastAsia="Lucida Sans Unicode" w:hAnsi="Times New Roman" w:cs="Tahoma"/>
          <w:sz w:val="28"/>
          <w:szCs w:val="28"/>
        </w:rPr>
        <w:t>,</w:t>
      </w:r>
      <w:r w:rsidR="00731C64" w:rsidRPr="00EA742E">
        <w:rPr>
          <w:rFonts w:ascii="Times New Roman" w:eastAsia="Lucida Sans Unicode" w:hAnsi="Times New Roman" w:cs="Tahoma"/>
          <w:sz w:val="28"/>
          <w:szCs w:val="28"/>
        </w:rPr>
        <w:t xml:space="preserve">74 </w:t>
      </w:r>
      <w:r w:rsidR="00EA742E">
        <w:rPr>
          <w:rFonts w:ascii="Times New Roman" w:eastAsia="Lucida Sans Unicode" w:hAnsi="Times New Roman" w:cs="Tahoma"/>
          <w:sz w:val="28"/>
          <w:szCs w:val="28"/>
        </w:rPr>
        <w:t>тыс. рублей, темп роста к показателю 2017 года</w:t>
      </w:r>
      <w:r w:rsidR="00B77F80">
        <w:rPr>
          <w:rFonts w:ascii="Times New Roman" w:eastAsia="Lucida Sans Unicode" w:hAnsi="Times New Roman" w:cs="Tahoma"/>
          <w:sz w:val="28"/>
          <w:szCs w:val="28"/>
        </w:rPr>
        <w:t xml:space="preserve"> (далее - темп роста)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81,3%</w:t>
      </w:r>
      <w:r w:rsidR="00B77F80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FE5068" w:rsidRDefault="00FE5068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производст</w:t>
      </w:r>
      <w:r w:rsidR="0027655E">
        <w:rPr>
          <w:rFonts w:ascii="Times New Roman" w:eastAsia="Lucida Sans Unicode" w:hAnsi="Times New Roman" w:cs="Tahoma"/>
          <w:sz w:val="28"/>
          <w:szCs w:val="28"/>
        </w:rPr>
        <w:t>во прочей неметаллической минеральной продукции сократилось до 731,0 млн рублей при темпе роста к 2017 году - 98,4%</w:t>
      </w:r>
      <w:r w:rsidR="00B77F80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27655E" w:rsidRDefault="0027655E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обработка металлических изделий 224,71 млн. рубле</w:t>
      </w:r>
      <w:r w:rsidR="00207714">
        <w:rPr>
          <w:rFonts w:ascii="Times New Roman" w:eastAsia="Lucida Sans Unicode" w:hAnsi="Times New Roman" w:cs="Tahoma"/>
          <w:sz w:val="28"/>
          <w:szCs w:val="28"/>
        </w:rPr>
        <w:t>й при темпе роста</w:t>
      </w:r>
      <w:r w:rsidR="00B77F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07714">
        <w:rPr>
          <w:rFonts w:ascii="Times New Roman" w:eastAsia="Lucida Sans Unicode" w:hAnsi="Times New Roman" w:cs="Tahoma"/>
          <w:sz w:val="28"/>
          <w:szCs w:val="28"/>
        </w:rPr>
        <w:t>81,0%</w:t>
      </w:r>
      <w:r w:rsidR="00B77F80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207714" w:rsidRDefault="00207714" w:rsidP="003C6A0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ремонт машин и оборудования 511,6 млн. рублей при темпе роста 100,4%</w:t>
      </w:r>
      <w:r w:rsidR="00B77F80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8E608C" w:rsidRDefault="008E608C" w:rsidP="008E608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3.</w:t>
      </w:r>
      <w:r w:rsidRPr="008E608C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Предприятиями жилищно-коммунального хозяйства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выполнен</w:t>
      </w:r>
      <w:r>
        <w:rPr>
          <w:rFonts w:ascii="Times New Roman" w:eastAsia="Lucida Sans Unicode" w:hAnsi="Times New Roman" w:cs="Tahoma"/>
          <w:sz w:val="28"/>
          <w:szCs w:val="28"/>
        </w:rPr>
        <w:t>о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работ и услуг собственными силами</w:t>
      </w:r>
      <w:r w:rsidR="008D30CB" w:rsidRPr="008D30CB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D30CB">
        <w:rPr>
          <w:rFonts w:ascii="Times New Roman" w:eastAsia="Lucida Sans Unicode" w:hAnsi="Times New Roman" w:cs="Tahoma"/>
          <w:sz w:val="28"/>
          <w:szCs w:val="28"/>
        </w:rPr>
        <w:t>в разрезе основных видов экономической деятельности</w:t>
      </w:r>
      <w:r>
        <w:rPr>
          <w:rFonts w:ascii="Times New Roman" w:eastAsia="Lucida Sans Unicode" w:hAnsi="Times New Roman" w:cs="Tahoma"/>
          <w:sz w:val="28"/>
          <w:szCs w:val="28"/>
        </w:rPr>
        <w:t>:</w:t>
      </w:r>
    </w:p>
    <w:p w:rsidR="008E608C" w:rsidRPr="00632089" w:rsidRDefault="008E608C" w:rsidP="008E608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>- обеспечение электрической энергией, газом и паром на сумму 637,9 млн. рублей при темпе роста 99,9%</w:t>
      </w:r>
      <w:r w:rsidR="00B77F80">
        <w:rPr>
          <w:rFonts w:ascii="Times New Roman" w:eastAsia="Lucida Sans Unicode" w:hAnsi="Times New Roman" w:cs="Tahoma"/>
          <w:sz w:val="28"/>
          <w:szCs w:val="28"/>
        </w:rPr>
        <w:t>;</w:t>
      </w:r>
    </w:p>
    <w:p w:rsidR="008E608C" w:rsidRDefault="008E608C" w:rsidP="008E608C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t xml:space="preserve">- водоснабжение и водоотведение </w:t>
      </w:r>
      <w:r w:rsidRPr="008E608C">
        <w:rPr>
          <w:rFonts w:ascii="Times New Roman" w:eastAsia="Lucida Sans Unicode" w:hAnsi="Times New Roman" w:cs="Tahoma"/>
          <w:sz w:val="28"/>
          <w:szCs w:val="28"/>
        </w:rPr>
        <w:t xml:space="preserve">на сумму </w:t>
      </w:r>
      <w:r>
        <w:rPr>
          <w:rFonts w:ascii="Times New Roman" w:eastAsia="Lucida Sans Unicode" w:hAnsi="Times New Roman" w:cs="Tahoma"/>
          <w:sz w:val="28"/>
          <w:szCs w:val="28"/>
        </w:rPr>
        <w:t>712,01</w:t>
      </w:r>
      <w:r w:rsidRPr="008E608C">
        <w:rPr>
          <w:rFonts w:ascii="Times New Roman" w:eastAsia="Lucida Sans Unicode" w:hAnsi="Times New Roman" w:cs="Tahoma"/>
          <w:sz w:val="28"/>
          <w:szCs w:val="28"/>
        </w:rPr>
        <w:t xml:space="preserve"> млн. рублей при темпе роста </w:t>
      </w:r>
      <w:r>
        <w:rPr>
          <w:rFonts w:ascii="Times New Roman" w:eastAsia="Lucida Sans Unicode" w:hAnsi="Times New Roman" w:cs="Tahoma"/>
          <w:sz w:val="28"/>
          <w:szCs w:val="28"/>
        </w:rPr>
        <w:t>109,4</w:t>
      </w:r>
      <w:r w:rsidRPr="008E608C">
        <w:rPr>
          <w:rFonts w:ascii="Times New Roman" w:eastAsia="Lucida Sans Unicode" w:hAnsi="Times New Roman" w:cs="Tahoma"/>
          <w:sz w:val="28"/>
          <w:szCs w:val="28"/>
        </w:rPr>
        <w:t>%.</w:t>
      </w:r>
    </w:p>
    <w:p w:rsidR="008D30CB" w:rsidRDefault="008D30CB" w:rsidP="002D04D3">
      <w:pPr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A7489C" w:rsidRPr="00302DAF" w:rsidRDefault="00A7489C" w:rsidP="002D04D3">
      <w:pPr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18"/>
        </w:rPr>
      </w:pPr>
    </w:p>
    <w:p w:rsidR="00854869" w:rsidRPr="00854869" w:rsidRDefault="00AC6072" w:rsidP="00854869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Динамика п</w:t>
      </w:r>
      <w:r w:rsidR="00854869"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роизводств</w:t>
      </w: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а</w:t>
      </w:r>
      <w:r w:rsidR="00854869"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</w:t>
      </w:r>
      <w:r w:rsidR="00207714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основных</w:t>
      </w:r>
      <w:r w:rsidR="00854869" w:rsidRPr="00854869"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 xml:space="preserve"> видов промышленной продукции</w:t>
      </w:r>
    </w:p>
    <w:p w:rsidR="00854869" w:rsidRPr="00854869" w:rsidRDefault="00854869" w:rsidP="008548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18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1985"/>
        <w:gridCol w:w="425"/>
      </w:tblGrid>
      <w:tr w:rsidR="00854869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2E5252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bookmarkStart w:id="2" w:name="_Hlk3298009"/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854869" w:rsidRPr="00854869" w:rsidRDefault="00854869" w:rsidP="002E5252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A7489C" w:rsidRDefault="00854869" w:rsidP="002E5252">
            <w:pPr>
              <w:keepNext/>
              <w:suppressAutoHyphens/>
              <w:snapToGri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8548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Наименование</w:t>
            </w:r>
            <w:r w:rsidR="00A7489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2E5252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 xml:space="preserve">темп роста </w:t>
            </w:r>
            <w:r w:rsidR="00207714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 xml:space="preserve">2018 г. </w:t>
            </w: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к</w:t>
            </w:r>
            <w:r w:rsidR="00207714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2017</w:t>
            </w:r>
            <w:proofErr w:type="gramStart"/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г</w:t>
            </w: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.,%</w:t>
            </w:r>
            <w:proofErr w:type="gramEnd"/>
          </w:p>
        </w:tc>
      </w:tr>
      <w:tr w:rsidR="00854869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54869" w:rsidRPr="00854869" w:rsidRDefault="00854869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54869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мясо охлажденное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869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123,9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54869" w:rsidRPr="00854869" w:rsidRDefault="00854869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0771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14" w:rsidRPr="00854869" w:rsidRDefault="0020771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масло растительное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175,0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0771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14" w:rsidRPr="00854869" w:rsidRDefault="0020771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мука из зерновых и зернобобовых культур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101,7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0771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14" w:rsidRPr="00854869" w:rsidRDefault="0020771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20771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крахмалы, кроме модифицированных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71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134,7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крахмалы модифицированные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88,3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патока крахмальная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0771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14" w:rsidRPr="00854869" w:rsidRDefault="0020771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хлеб и хлебобулочные изделия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771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92,0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0771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14" w:rsidRPr="00854869" w:rsidRDefault="0020771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корма</w:t>
            </w: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 готовые для</w:t>
            </w: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 сель</w:t>
            </w: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скохозяйственных </w:t>
            </w:r>
            <w:r w:rsidRPr="00854869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90,</w:t>
            </w:r>
            <w:r w:rsidR="00417E34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07714" w:rsidRPr="00854869" w:rsidRDefault="0020771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блоки силикатные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96,8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плуги общего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101,3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бороны дисковые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93,9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>культиваторы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58,8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энергия тепловая, отпущенная котельными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104,8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417E34" w:rsidRPr="00854869" w:rsidTr="002A6C1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Pr="00854869" w:rsidRDefault="00417E34" w:rsidP="002E5252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газ </w:t>
            </w:r>
            <w:r w:rsidR="008D30CB"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горючий </w:t>
            </w:r>
            <w:r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  <w:t xml:space="preserve">природный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17E34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99,3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17E34" w:rsidRPr="00854869" w:rsidRDefault="00417E34" w:rsidP="002E5252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bookmarkEnd w:id="2"/>
    </w:tbl>
    <w:p w:rsidR="001B335E" w:rsidRDefault="001B335E" w:rsidP="00632089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1B4427" w:rsidRDefault="00515B90" w:rsidP="001B4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072">
        <w:rPr>
          <w:rFonts w:ascii="Times New Roman" w:eastAsia="Lucida Sans Unicode" w:hAnsi="Times New Roman" w:cs="Tahoma"/>
          <w:b/>
          <w:sz w:val="28"/>
          <w:szCs w:val="28"/>
        </w:rPr>
        <w:t>Сельскохозяйственными предприятиями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 отгружено тов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 xml:space="preserve">аров собственного производства </w:t>
      </w:r>
      <w:r w:rsidRPr="00AC6072">
        <w:rPr>
          <w:rFonts w:ascii="Times New Roman" w:eastAsia="Lucida Sans Unicode" w:hAnsi="Times New Roman" w:cs="Tahoma"/>
          <w:sz w:val="28"/>
          <w:szCs w:val="28"/>
        </w:rPr>
        <w:t xml:space="preserve">на сумму </w:t>
      </w:r>
      <w:r w:rsidR="008F0EF0">
        <w:rPr>
          <w:rFonts w:ascii="Times New Roman" w:eastAsia="Lucida Sans Unicode" w:hAnsi="Times New Roman" w:cs="Tahoma"/>
          <w:sz w:val="28"/>
          <w:szCs w:val="28"/>
        </w:rPr>
        <w:t>251</w:t>
      </w:r>
      <w:r w:rsidR="00806545">
        <w:rPr>
          <w:rFonts w:ascii="Times New Roman" w:eastAsia="Lucida Sans Unicode" w:hAnsi="Times New Roman" w:cs="Tahoma"/>
          <w:sz w:val="28"/>
          <w:szCs w:val="28"/>
        </w:rPr>
        <w:t>6,0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 xml:space="preserve"> млн</w:t>
      </w:r>
      <w:r w:rsidRPr="00AC6072">
        <w:rPr>
          <w:rFonts w:ascii="Times New Roman" w:eastAsia="Lucida Sans Unicode" w:hAnsi="Times New Roman" w:cs="Tahoma"/>
          <w:sz w:val="28"/>
          <w:szCs w:val="28"/>
        </w:rPr>
        <w:t>. рублей</w:t>
      </w:r>
      <w:r w:rsidR="0016211A">
        <w:rPr>
          <w:rFonts w:ascii="Times New Roman" w:eastAsia="Lucida Sans Unicode" w:hAnsi="Times New Roman" w:cs="Tahoma"/>
          <w:sz w:val="28"/>
          <w:szCs w:val="28"/>
        </w:rPr>
        <w:t xml:space="preserve"> при темпе роста</w:t>
      </w:r>
      <w:r w:rsidR="003C6A09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77F80">
        <w:rPr>
          <w:rFonts w:ascii="Times New Roman" w:eastAsia="Lucida Sans Unicode" w:hAnsi="Times New Roman" w:cs="Tahoma"/>
          <w:sz w:val="28"/>
          <w:szCs w:val="28"/>
        </w:rPr>
        <w:t xml:space="preserve">к показателю </w:t>
      </w:r>
      <w:r w:rsidR="00B77F80" w:rsidRPr="00AC6072">
        <w:rPr>
          <w:rFonts w:ascii="Times New Roman" w:eastAsia="Lucida Sans Unicode" w:hAnsi="Times New Roman" w:cs="Tahoma"/>
          <w:sz w:val="28"/>
          <w:szCs w:val="28"/>
        </w:rPr>
        <w:t>2017 года</w:t>
      </w:r>
      <w:r w:rsidR="00B77F80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06545">
        <w:rPr>
          <w:rFonts w:ascii="Times New Roman" w:eastAsia="Lucida Sans Unicode" w:hAnsi="Times New Roman" w:cs="Tahoma"/>
          <w:sz w:val="28"/>
          <w:szCs w:val="28"/>
        </w:rPr>
        <w:t>97,8</w:t>
      </w:r>
      <w:r w:rsidR="003C6A09">
        <w:rPr>
          <w:rFonts w:ascii="Times New Roman" w:eastAsia="Lucida Sans Unicode" w:hAnsi="Times New Roman" w:cs="Tahoma"/>
          <w:sz w:val="28"/>
          <w:szCs w:val="28"/>
        </w:rPr>
        <w:t>%</w:t>
      </w:r>
      <w:r w:rsidR="0016211A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A616EC">
        <w:rPr>
          <w:rFonts w:ascii="Times New Roman" w:eastAsia="Lucida Sans Unicode" w:hAnsi="Times New Roman" w:cs="Tahoma"/>
          <w:sz w:val="28"/>
          <w:szCs w:val="28"/>
        </w:rPr>
        <w:t>(в среднем по краю - 99,5%)</w:t>
      </w:r>
      <w:r w:rsidR="0083308B" w:rsidRPr="00AC6072">
        <w:rPr>
          <w:rFonts w:ascii="Times New Roman" w:eastAsia="Lucida Sans Unicode" w:hAnsi="Times New Roman" w:cs="Tahoma"/>
          <w:sz w:val="28"/>
          <w:szCs w:val="28"/>
        </w:rPr>
        <w:t>.</w:t>
      </w:r>
      <w:r w:rsidR="001B4427" w:rsidRPr="00AC6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EC" w:rsidRDefault="008D30CB" w:rsidP="00A6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 в</w:t>
      </w:r>
      <w:r w:rsidR="00A616EC" w:rsidRPr="00A616EC">
        <w:rPr>
          <w:rFonts w:ascii="Times New Roman" w:hAnsi="Times New Roman" w:cs="Times New Roman"/>
          <w:sz w:val="28"/>
          <w:szCs w:val="28"/>
        </w:rPr>
        <w:t xml:space="preserve"> первоначально оприходованном весе хозяйствами всех категорий собрано 384,4 тыс. тонн зерновых и зернобобовых культур, включая кукурузу на зерно, при средней урожайности 30,8 ц/га (в 201</w:t>
      </w:r>
      <w:r w:rsidR="00A616EC">
        <w:rPr>
          <w:rFonts w:ascii="Times New Roman" w:hAnsi="Times New Roman" w:cs="Times New Roman"/>
          <w:sz w:val="28"/>
          <w:szCs w:val="28"/>
        </w:rPr>
        <w:t>7</w:t>
      </w:r>
      <w:r w:rsidR="00A616EC" w:rsidRPr="00A616EC">
        <w:rPr>
          <w:rFonts w:ascii="Times New Roman" w:hAnsi="Times New Roman" w:cs="Times New Roman"/>
          <w:sz w:val="28"/>
          <w:szCs w:val="28"/>
        </w:rPr>
        <w:t xml:space="preserve"> году 435,4 тыс. тонн при средней урожайности 35,4 ц/га). Технические и масличные культуры возделывались на площади 35,0 тыс. гектаров, что на 2,0 тыс. гектаров меньше показателя прошлого года, валовой сбор составил 50,1 тыс. тонн. </w:t>
      </w:r>
    </w:p>
    <w:p w:rsidR="007529C5" w:rsidRPr="002F511A" w:rsidRDefault="007529C5" w:rsidP="00A6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4"/>
        </w:rPr>
      </w:pPr>
    </w:p>
    <w:p w:rsidR="007529C5" w:rsidRDefault="007529C5" w:rsidP="00752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29C5">
        <w:rPr>
          <w:rFonts w:ascii="Times New Roman" w:hAnsi="Times New Roman" w:cs="Times New Roman"/>
          <w:sz w:val="26"/>
          <w:szCs w:val="26"/>
        </w:rPr>
        <w:t>Численность скота и птицы в хозяйствах всех категорий</w:t>
      </w:r>
    </w:p>
    <w:p w:rsidR="007529C5" w:rsidRPr="002F511A" w:rsidRDefault="007529C5" w:rsidP="002A6C15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985"/>
        <w:gridCol w:w="1701"/>
        <w:gridCol w:w="1559"/>
      </w:tblGrid>
      <w:tr w:rsidR="002F511A" w:rsidRPr="002A6C15" w:rsidTr="00B77F80">
        <w:trPr>
          <w:cantSplit/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F511A" w:rsidRPr="002A6C15" w:rsidRDefault="002F511A" w:rsidP="002A6C15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2A6C15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2F511A" w:rsidRPr="002A6C15" w:rsidRDefault="002F511A" w:rsidP="002A6C1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2A6C15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F511A" w:rsidRPr="002A6C15" w:rsidRDefault="002F511A" w:rsidP="002F511A">
            <w:pPr>
              <w:keepNext/>
              <w:suppressAutoHyphens/>
              <w:snapToGri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2A6C1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11A" w:rsidRPr="002A6C15" w:rsidRDefault="002F511A" w:rsidP="002A6C15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голов на начало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bottom"/>
          </w:tcPr>
          <w:p w:rsidR="002F511A" w:rsidRPr="002A6C15" w:rsidRDefault="002F511A" w:rsidP="009A0888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2A6C15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темп роста 201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Pr="002A6C15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г. к 201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8</w:t>
            </w:r>
            <w:proofErr w:type="gramStart"/>
            <w:r w:rsidRPr="002A6C15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г.,%</w:t>
            </w:r>
            <w:proofErr w:type="gramEnd"/>
          </w:p>
        </w:tc>
      </w:tr>
      <w:tr w:rsidR="002F511A" w:rsidRPr="002A6C15" w:rsidTr="00B77F80">
        <w:trPr>
          <w:cantSplit/>
          <w:trHeight w:val="2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F511A" w:rsidRPr="002A6C15" w:rsidRDefault="002F511A" w:rsidP="002F511A">
            <w:pPr>
              <w:keepNext/>
              <w:suppressAutoHyphens/>
              <w:snapToGri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511A" w:rsidRPr="002A6C15" w:rsidRDefault="002F511A" w:rsidP="002F511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</w:pPr>
            <w:r w:rsidRPr="002A6C1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8</w:t>
            </w:r>
            <w:r w:rsidRPr="002A6C1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2A6C1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>9</w:t>
            </w:r>
            <w:r w:rsidRPr="002A6C1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2F511A" w:rsidRPr="002A6C15" w:rsidTr="00B77F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 w:rsidRPr="002A6C15"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Крупный рогатый скот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11068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10954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99,0</w:t>
            </w:r>
          </w:p>
        </w:tc>
      </w:tr>
      <w:tr w:rsidR="002F511A" w:rsidRPr="002A6C15" w:rsidTr="00B77F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в т.ч. коровы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6044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5301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87,7</w:t>
            </w:r>
          </w:p>
        </w:tc>
      </w:tr>
      <w:tr w:rsidR="002F511A" w:rsidRPr="002A6C15" w:rsidTr="00B77F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1A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Свиньи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9571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9031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94,4</w:t>
            </w:r>
          </w:p>
        </w:tc>
      </w:tr>
      <w:tr w:rsidR="002F511A" w:rsidRPr="002A6C15" w:rsidTr="00B77F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Овцы и козы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11813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13786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116,7</w:t>
            </w:r>
          </w:p>
        </w:tc>
      </w:tr>
      <w:tr w:rsidR="002F511A" w:rsidRPr="002A6C15" w:rsidTr="00B77F8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ind w:left="0" w:firstLine="0"/>
              <w:jc w:val="center"/>
              <w:rPr>
                <w:rFonts w:ascii="Times New Roman" w:eastAsia="Lucida Sans Unicode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Птица всех возрастов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1359270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1337985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511A" w:rsidRPr="002A6C15" w:rsidRDefault="002F511A" w:rsidP="002F511A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Cs/>
                <w:color w:val="000000"/>
                <w:sz w:val="26"/>
                <w:szCs w:val="26"/>
              </w:rPr>
              <w:t>98,4</w:t>
            </w:r>
          </w:p>
        </w:tc>
      </w:tr>
    </w:tbl>
    <w:p w:rsidR="007529C5" w:rsidRPr="00A616EC" w:rsidRDefault="007529C5" w:rsidP="002A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16EC" w:rsidRDefault="00A616EC" w:rsidP="00A6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хозяйствах всех категорий п</w:t>
      </w:r>
      <w:r w:rsidRPr="00A616EC">
        <w:rPr>
          <w:rFonts w:ascii="Times New Roman" w:hAnsi="Times New Roman" w:cs="Times New Roman"/>
          <w:sz w:val="28"/>
          <w:szCs w:val="28"/>
        </w:rPr>
        <w:t>роизведено (выращено) мяса в живом весе 28,1 тыс. тонн</w:t>
      </w:r>
      <w:r w:rsidR="004919F6">
        <w:rPr>
          <w:rFonts w:ascii="Times New Roman" w:hAnsi="Times New Roman" w:cs="Times New Roman"/>
          <w:sz w:val="28"/>
          <w:szCs w:val="28"/>
        </w:rPr>
        <w:t>,</w:t>
      </w:r>
      <w:r w:rsidRPr="00A616EC">
        <w:rPr>
          <w:rFonts w:ascii="Times New Roman" w:hAnsi="Times New Roman" w:cs="Times New Roman"/>
          <w:sz w:val="28"/>
          <w:szCs w:val="28"/>
        </w:rPr>
        <w:t xml:space="preserve"> молока произведено 29,16 тыс. тонн, реализовано 37 тонн рыбы.</w:t>
      </w:r>
    </w:p>
    <w:p w:rsidR="003F7973" w:rsidRPr="00A616EC" w:rsidRDefault="003F7973" w:rsidP="00A6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производителями зерновых, масличных культур остаются сельскохозяйственные предприятия</w:t>
      </w:r>
      <w:r w:rsidR="00D868DB">
        <w:rPr>
          <w:rFonts w:ascii="Times New Roman" w:hAnsi="Times New Roman" w:cs="Times New Roman"/>
          <w:sz w:val="28"/>
          <w:szCs w:val="28"/>
        </w:rPr>
        <w:t xml:space="preserve">, </w:t>
      </w:r>
      <w:r w:rsidR="002F511A">
        <w:rPr>
          <w:rFonts w:ascii="Times New Roman" w:hAnsi="Times New Roman" w:cs="Times New Roman"/>
          <w:sz w:val="28"/>
          <w:szCs w:val="28"/>
        </w:rPr>
        <w:t xml:space="preserve">основные объемы винограда производят </w:t>
      </w:r>
      <w:r w:rsidR="00D868DB">
        <w:rPr>
          <w:rFonts w:ascii="Times New Roman" w:hAnsi="Times New Roman" w:cs="Times New Roman"/>
          <w:sz w:val="28"/>
          <w:szCs w:val="28"/>
        </w:rPr>
        <w:t>индивидуальные предприниматели.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8DB">
        <w:rPr>
          <w:rFonts w:ascii="Times New Roman" w:hAnsi="Times New Roman" w:cs="Times New Roman"/>
          <w:sz w:val="28"/>
          <w:szCs w:val="28"/>
        </w:rPr>
        <w:t>Большая часть поголовья КРС, свиней и овец содержится в крестьянских (фермерских) хозяйствах и личных подсобных хозяйствах граждан.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6EC" w:rsidRDefault="004919F6" w:rsidP="00491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616EC" w:rsidRPr="00A616EC">
        <w:rPr>
          <w:rFonts w:ascii="Times New Roman" w:hAnsi="Times New Roman" w:cs="Times New Roman"/>
          <w:sz w:val="28"/>
          <w:szCs w:val="28"/>
        </w:rPr>
        <w:t>ельскохозяйственными товаропроизводителями приобретены 10 тракторов</w:t>
      </w:r>
      <w:r w:rsidR="008D30CB">
        <w:rPr>
          <w:rFonts w:ascii="Times New Roman" w:hAnsi="Times New Roman" w:cs="Times New Roman"/>
          <w:sz w:val="28"/>
          <w:szCs w:val="28"/>
        </w:rPr>
        <w:t>,</w:t>
      </w:r>
      <w:r w:rsidR="00A616EC" w:rsidRPr="00A616EC">
        <w:rPr>
          <w:rFonts w:ascii="Times New Roman" w:hAnsi="Times New Roman" w:cs="Times New Roman"/>
          <w:sz w:val="28"/>
          <w:szCs w:val="28"/>
        </w:rPr>
        <w:t xml:space="preserve"> 14 зерноуборочных комбайнов и другая сельскохозяйственная </w:t>
      </w:r>
      <w:r w:rsidR="00A616EC" w:rsidRPr="00A616EC">
        <w:rPr>
          <w:rFonts w:ascii="Times New Roman" w:hAnsi="Times New Roman" w:cs="Times New Roman"/>
          <w:sz w:val="28"/>
          <w:szCs w:val="28"/>
        </w:rPr>
        <w:lastRenderedPageBreak/>
        <w:t>техника на общую сумму 342,8 млн. рублей (в 2017 году - 10 тракторов и 8 зерноуборочных комбайнов).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A616EC" w:rsidRPr="00A616EC">
        <w:rPr>
          <w:rFonts w:ascii="Times New Roman" w:hAnsi="Times New Roman" w:cs="Times New Roman"/>
          <w:sz w:val="28"/>
          <w:szCs w:val="28"/>
        </w:rPr>
        <w:t>нергообеспеченность</w:t>
      </w:r>
      <w:proofErr w:type="spellEnd"/>
      <w:r w:rsidR="00A616EC" w:rsidRPr="00A616EC">
        <w:rPr>
          <w:rFonts w:ascii="Times New Roman" w:hAnsi="Times New Roman" w:cs="Times New Roman"/>
          <w:sz w:val="28"/>
          <w:szCs w:val="28"/>
        </w:rPr>
        <w:t xml:space="preserve"> сельскохозяйственных организаций на 100 гектаров посевной площади увеличилась в сравнении с прошлым годом на 3 </w:t>
      </w:r>
      <w:proofErr w:type="spellStart"/>
      <w:r w:rsidR="00A616EC" w:rsidRPr="00A616EC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A616EC" w:rsidRPr="00A616EC">
        <w:rPr>
          <w:rFonts w:ascii="Times New Roman" w:hAnsi="Times New Roman" w:cs="Times New Roman"/>
          <w:sz w:val="28"/>
          <w:szCs w:val="28"/>
        </w:rPr>
        <w:t xml:space="preserve">. и составляет 119 </w:t>
      </w:r>
      <w:proofErr w:type="spellStart"/>
      <w:r w:rsidR="00A616EC" w:rsidRPr="00A616EC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A616EC">
        <w:rPr>
          <w:rFonts w:ascii="Times New Roman" w:hAnsi="Times New Roman" w:cs="Times New Roman"/>
          <w:sz w:val="28"/>
          <w:szCs w:val="28"/>
        </w:rPr>
        <w:t>.</w:t>
      </w:r>
    </w:p>
    <w:p w:rsidR="00757052" w:rsidRDefault="00757052" w:rsidP="00A61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7052">
        <w:rPr>
          <w:rFonts w:ascii="Times New Roman" w:hAnsi="Times New Roman" w:cs="Times New Roman"/>
          <w:sz w:val="28"/>
          <w:szCs w:val="28"/>
        </w:rPr>
        <w:t xml:space="preserve">ельскохозяйственным </w:t>
      </w:r>
      <w:r w:rsidR="00AE1A61">
        <w:rPr>
          <w:rFonts w:ascii="Times New Roman" w:hAnsi="Times New Roman" w:cs="Times New Roman"/>
          <w:sz w:val="28"/>
          <w:szCs w:val="28"/>
        </w:rPr>
        <w:t xml:space="preserve">товаропроизводителям </w:t>
      </w:r>
      <w:r w:rsidR="003F7973" w:rsidRPr="00757052">
        <w:rPr>
          <w:rFonts w:ascii="Times New Roman" w:hAnsi="Times New Roman" w:cs="Times New Roman"/>
          <w:sz w:val="28"/>
          <w:szCs w:val="28"/>
        </w:rPr>
        <w:t xml:space="preserve">оказана государственная поддержка </w:t>
      </w:r>
      <w:r w:rsidR="00AE1A61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E1A61" w:rsidRPr="00AE1A61">
        <w:rPr>
          <w:rFonts w:ascii="Times New Roman" w:hAnsi="Times New Roman" w:cs="Times New Roman"/>
          <w:sz w:val="28"/>
          <w:szCs w:val="28"/>
        </w:rPr>
        <w:t xml:space="preserve">переданных государственных полномочий Ставропольского края в области сельского хозяйства </w:t>
      </w:r>
      <w:r w:rsidRPr="0075705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4919F6">
        <w:rPr>
          <w:rFonts w:ascii="Times New Roman" w:hAnsi="Times New Roman" w:cs="Times New Roman"/>
          <w:sz w:val="28"/>
          <w:szCs w:val="28"/>
        </w:rPr>
        <w:t xml:space="preserve">   </w:t>
      </w:r>
      <w:r w:rsidRPr="00757052">
        <w:rPr>
          <w:rFonts w:ascii="Times New Roman" w:hAnsi="Times New Roman" w:cs="Times New Roman"/>
          <w:sz w:val="28"/>
          <w:szCs w:val="28"/>
        </w:rPr>
        <w:t>13</w:t>
      </w:r>
      <w:r w:rsidR="004919F6">
        <w:rPr>
          <w:rFonts w:ascii="Times New Roman" w:hAnsi="Times New Roman" w:cs="Times New Roman"/>
          <w:sz w:val="28"/>
          <w:szCs w:val="28"/>
        </w:rPr>
        <w:t>,7 млн</w:t>
      </w:r>
      <w:r w:rsidRPr="00757052">
        <w:rPr>
          <w:rFonts w:ascii="Times New Roman" w:hAnsi="Times New Roman" w:cs="Times New Roman"/>
          <w:sz w:val="28"/>
          <w:szCs w:val="28"/>
        </w:rPr>
        <w:t>. рублей</w:t>
      </w:r>
      <w:r w:rsidR="00AE1A61">
        <w:rPr>
          <w:rFonts w:ascii="Times New Roman" w:hAnsi="Times New Roman" w:cs="Times New Roman"/>
          <w:sz w:val="28"/>
          <w:szCs w:val="28"/>
        </w:rPr>
        <w:t>.</w:t>
      </w:r>
    </w:p>
    <w:p w:rsidR="00814E34" w:rsidRDefault="00A616EC" w:rsidP="00A61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о виду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A4AD4" w:rsidRPr="00CF2A45">
        <w:rPr>
          <w:rFonts w:ascii="Times New Roman" w:hAnsi="Times New Roman" w:cs="Times New Roman"/>
          <w:b/>
          <w:sz w:val="28"/>
          <w:szCs w:val="28"/>
        </w:rPr>
        <w:t>«</w:t>
      </w:r>
      <w:r w:rsidR="008D30CB">
        <w:rPr>
          <w:rFonts w:ascii="Times New Roman" w:hAnsi="Times New Roman" w:cs="Times New Roman"/>
          <w:b/>
          <w:sz w:val="28"/>
          <w:szCs w:val="28"/>
        </w:rPr>
        <w:t>с</w:t>
      </w:r>
      <w:r w:rsidR="004A4AD4" w:rsidRPr="00CF2A45">
        <w:rPr>
          <w:rFonts w:ascii="Times New Roman" w:hAnsi="Times New Roman" w:cs="Times New Roman"/>
          <w:b/>
          <w:sz w:val="28"/>
          <w:szCs w:val="28"/>
        </w:rPr>
        <w:t>троительство»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выполнено работ </w:t>
      </w:r>
      <w:r w:rsidR="00CF2A45" w:rsidRPr="00CF2A45">
        <w:rPr>
          <w:rFonts w:ascii="Times New Roman" w:hAnsi="Times New Roman" w:cs="Times New Roman"/>
          <w:sz w:val="28"/>
          <w:szCs w:val="28"/>
        </w:rPr>
        <w:t>на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сумм</w:t>
      </w:r>
      <w:r w:rsidR="00CF2A45" w:rsidRPr="00CF2A45">
        <w:rPr>
          <w:rFonts w:ascii="Times New Roman" w:hAnsi="Times New Roman" w:cs="Times New Roman"/>
          <w:sz w:val="28"/>
          <w:szCs w:val="28"/>
        </w:rPr>
        <w:t>у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814E34">
        <w:rPr>
          <w:rFonts w:ascii="Times New Roman" w:hAnsi="Times New Roman" w:cs="Times New Roman"/>
          <w:sz w:val="28"/>
          <w:szCs w:val="28"/>
        </w:rPr>
        <w:t>135,14</w:t>
      </w:r>
      <w:r w:rsidR="004A4AD4" w:rsidRPr="00CF2A45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83308B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BF634A" w:rsidRPr="00CF2A45">
        <w:rPr>
          <w:rFonts w:ascii="Times New Roman" w:hAnsi="Times New Roman" w:cs="Times New Roman"/>
          <w:sz w:val="28"/>
          <w:szCs w:val="28"/>
        </w:rPr>
        <w:t>при темпе роста</w:t>
      </w:r>
      <w:r w:rsidR="003C6A09">
        <w:rPr>
          <w:rFonts w:ascii="Times New Roman" w:hAnsi="Times New Roman" w:cs="Times New Roman"/>
          <w:sz w:val="28"/>
          <w:szCs w:val="28"/>
        </w:rPr>
        <w:t xml:space="preserve"> </w:t>
      </w:r>
      <w:r w:rsidR="003C6A09" w:rsidRPr="005F22FF">
        <w:rPr>
          <w:rFonts w:ascii="Times New Roman" w:hAnsi="Times New Roman" w:cs="Times New Roman"/>
          <w:sz w:val="28"/>
          <w:szCs w:val="28"/>
        </w:rPr>
        <w:t>1</w:t>
      </w:r>
      <w:r w:rsidR="00425C38">
        <w:rPr>
          <w:rFonts w:ascii="Times New Roman" w:hAnsi="Times New Roman" w:cs="Times New Roman"/>
          <w:sz w:val="28"/>
          <w:szCs w:val="28"/>
        </w:rPr>
        <w:t>0</w:t>
      </w:r>
      <w:r w:rsidR="00814E34">
        <w:rPr>
          <w:rFonts w:ascii="Times New Roman" w:hAnsi="Times New Roman" w:cs="Times New Roman"/>
          <w:sz w:val="28"/>
          <w:szCs w:val="28"/>
        </w:rPr>
        <w:t>7,7</w:t>
      </w:r>
      <w:r w:rsidR="003C6A09" w:rsidRPr="005F22FF">
        <w:rPr>
          <w:rFonts w:ascii="Times New Roman" w:hAnsi="Times New Roman" w:cs="Times New Roman"/>
          <w:sz w:val="28"/>
          <w:szCs w:val="28"/>
        </w:rPr>
        <w:t>%</w:t>
      </w:r>
      <w:r w:rsidR="00BF634A" w:rsidRPr="00CF2A45">
        <w:rPr>
          <w:rFonts w:ascii="Times New Roman" w:hAnsi="Times New Roman" w:cs="Times New Roman"/>
          <w:sz w:val="28"/>
          <w:szCs w:val="28"/>
        </w:rPr>
        <w:t xml:space="preserve"> к</w:t>
      </w:r>
      <w:r w:rsidR="0076134A" w:rsidRPr="00CF2A45">
        <w:rPr>
          <w:rFonts w:ascii="Times New Roman" w:hAnsi="Times New Roman" w:cs="Times New Roman"/>
          <w:sz w:val="28"/>
          <w:szCs w:val="28"/>
        </w:rPr>
        <w:t xml:space="preserve"> </w:t>
      </w:r>
      <w:r w:rsidR="0076134A" w:rsidRPr="005F22FF">
        <w:rPr>
          <w:rFonts w:ascii="Times New Roman" w:hAnsi="Times New Roman" w:cs="Times New Roman"/>
          <w:sz w:val="28"/>
          <w:szCs w:val="28"/>
        </w:rPr>
        <w:t>показател</w:t>
      </w:r>
      <w:r w:rsidR="00BF634A" w:rsidRPr="005F22FF">
        <w:rPr>
          <w:rFonts w:ascii="Times New Roman" w:hAnsi="Times New Roman" w:cs="Times New Roman"/>
          <w:sz w:val="28"/>
          <w:szCs w:val="28"/>
        </w:rPr>
        <w:t>ю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201</w:t>
      </w:r>
      <w:r w:rsidR="00BF634A" w:rsidRPr="005F22FF">
        <w:rPr>
          <w:rFonts w:ascii="Times New Roman" w:hAnsi="Times New Roman" w:cs="Times New Roman"/>
          <w:sz w:val="28"/>
          <w:szCs w:val="28"/>
        </w:rPr>
        <w:t>7</w:t>
      </w:r>
      <w:r w:rsidR="0076134A" w:rsidRPr="005F22F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4AD4" w:rsidRPr="005F22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E34" w:rsidRDefault="00814E34" w:rsidP="00302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E34">
        <w:rPr>
          <w:rFonts w:ascii="Times New Roman" w:hAnsi="Times New Roman" w:cs="Times New Roman"/>
          <w:sz w:val="28"/>
          <w:szCs w:val="28"/>
        </w:rPr>
        <w:t xml:space="preserve">За счет средств индивидуального жилищного строительства введено в эксплуатацию 6982 </w:t>
      </w:r>
      <w:proofErr w:type="spellStart"/>
      <w:r w:rsidRPr="00814E3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14E34">
        <w:rPr>
          <w:rFonts w:ascii="Times New Roman" w:hAnsi="Times New Roman" w:cs="Times New Roman"/>
          <w:sz w:val="28"/>
          <w:szCs w:val="28"/>
        </w:rPr>
        <w:t>. общей площади жилья, что превышает значение показателя 2017 год</w:t>
      </w:r>
      <w:r w:rsidR="000B28A3">
        <w:rPr>
          <w:rFonts w:ascii="Times New Roman" w:hAnsi="Times New Roman" w:cs="Times New Roman"/>
          <w:sz w:val="28"/>
          <w:szCs w:val="28"/>
        </w:rPr>
        <w:t>а</w:t>
      </w:r>
      <w:r w:rsidRPr="00814E34">
        <w:rPr>
          <w:rFonts w:ascii="Times New Roman" w:hAnsi="Times New Roman" w:cs="Times New Roman"/>
          <w:sz w:val="28"/>
          <w:szCs w:val="28"/>
        </w:rPr>
        <w:t xml:space="preserve"> в 1,5 раза.</w:t>
      </w:r>
    </w:p>
    <w:p w:rsidR="008D30CB" w:rsidRPr="00302DAF" w:rsidRDefault="002D04D3" w:rsidP="008D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30CB">
        <w:rPr>
          <w:rFonts w:ascii="Times New Roman" w:hAnsi="Times New Roman" w:cs="Times New Roman"/>
          <w:sz w:val="28"/>
          <w:szCs w:val="28"/>
        </w:rPr>
        <w:t xml:space="preserve"> ходе нового строительства, расширения и реконструкции существующих производственных площадей введены в эксплуатацию автомойка на 4 места, пекарня мощностью 2,0 </w:t>
      </w:r>
      <w:proofErr w:type="spellStart"/>
      <w:r w:rsidR="008D30C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8D30CB">
        <w:rPr>
          <w:rFonts w:ascii="Times New Roman" w:hAnsi="Times New Roman" w:cs="Times New Roman"/>
          <w:sz w:val="28"/>
          <w:szCs w:val="28"/>
        </w:rPr>
        <w:t xml:space="preserve">/сутки, станция технического обслуживания грузовых автомобилей, 0,2 км. ЛЭП напряжением до 35 </w:t>
      </w:r>
      <w:proofErr w:type="spellStart"/>
      <w:r w:rsidR="008D30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D30CB">
        <w:rPr>
          <w:rFonts w:ascii="Times New Roman" w:hAnsi="Times New Roman" w:cs="Times New Roman"/>
          <w:sz w:val="28"/>
          <w:szCs w:val="28"/>
        </w:rPr>
        <w:t xml:space="preserve"> и трансформаторная понизительная подстанция напряжением до 35 </w:t>
      </w:r>
      <w:proofErr w:type="spellStart"/>
      <w:r w:rsidR="008D30C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8D30CB">
        <w:rPr>
          <w:rFonts w:ascii="Times New Roman" w:hAnsi="Times New Roman" w:cs="Times New Roman"/>
          <w:sz w:val="28"/>
          <w:szCs w:val="28"/>
        </w:rPr>
        <w:t xml:space="preserve"> мощностью 0,1 тыс. </w:t>
      </w:r>
      <w:proofErr w:type="spellStart"/>
      <w:r w:rsidR="008D30CB">
        <w:rPr>
          <w:rFonts w:ascii="Times New Roman" w:hAnsi="Times New Roman" w:cs="Times New Roman"/>
          <w:sz w:val="28"/>
          <w:szCs w:val="28"/>
        </w:rPr>
        <w:t>кВ.А</w:t>
      </w:r>
      <w:proofErr w:type="spellEnd"/>
      <w:r w:rsidR="008D30CB">
        <w:rPr>
          <w:rFonts w:ascii="Times New Roman" w:hAnsi="Times New Roman" w:cs="Times New Roman"/>
          <w:sz w:val="28"/>
          <w:szCs w:val="28"/>
        </w:rPr>
        <w:t xml:space="preserve">., 1,9 </w:t>
      </w:r>
      <w:proofErr w:type="spellStart"/>
      <w:r w:rsidR="008D30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D30CB">
        <w:rPr>
          <w:rFonts w:ascii="Times New Roman" w:hAnsi="Times New Roman" w:cs="Times New Roman"/>
          <w:sz w:val="28"/>
          <w:szCs w:val="28"/>
        </w:rPr>
        <w:t xml:space="preserve">. торговых площадей, 22 павильона и </w:t>
      </w:r>
      <w:proofErr w:type="spellStart"/>
      <w:r w:rsidR="008D30CB">
        <w:rPr>
          <w:rFonts w:ascii="Times New Roman" w:hAnsi="Times New Roman" w:cs="Times New Roman"/>
          <w:sz w:val="28"/>
          <w:szCs w:val="28"/>
        </w:rPr>
        <w:t>общетоварный</w:t>
      </w:r>
      <w:proofErr w:type="spellEnd"/>
      <w:r w:rsidR="008D30CB">
        <w:rPr>
          <w:rFonts w:ascii="Times New Roman" w:hAnsi="Times New Roman" w:cs="Times New Roman"/>
          <w:sz w:val="28"/>
          <w:szCs w:val="28"/>
        </w:rPr>
        <w:t xml:space="preserve"> склад площадью 0,8 </w:t>
      </w:r>
      <w:proofErr w:type="spellStart"/>
      <w:r w:rsidR="008D30CB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="008D3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B97" w:rsidRDefault="006573AA" w:rsidP="00D665B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796">
        <w:rPr>
          <w:rFonts w:ascii="Times New Roman" w:hAnsi="Times New Roman" w:cs="Times New Roman"/>
          <w:sz w:val="28"/>
          <w:szCs w:val="28"/>
        </w:rPr>
        <w:t xml:space="preserve">По данным мониторинга </w:t>
      </w:r>
      <w:r w:rsidRPr="00AC6796">
        <w:rPr>
          <w:rFonts w:ascii="Times New Roman" w:hAnsi="Times New Roman" w:cs="Times New Roman"/>
          <w:b/>
          <w:sz w:val="28"/>
          <w:szCs w:val="28"/>
        </w:rPr>
        <w:t>о</w:t>
      </w:r>
      <w:r w:rsidR="00BA7F6A" w:rsidRPr="00AC6796">
        <w:rPr>
          <w:rFonts w:ascii="Times New Roman" w:hAnsi="Times New Roman" w:cs="Times New Roman"/>
          <w:b/>
          <w:sz w:val="28"/>
          <w:szCs w:val="28"/>
        </w:rPr>
        <w:t xml:space="preserve">бъем инвестиций в основной капитал </w:t>
      </w:r>
      <w:r w:rsidR="00FA5EF0">
        <w:rPr>
          <w:rFonts w:ascii="Times New Roman" w:hAnsi="Times New Roman" w:cs="Times New Roman"/>
          <w:sz w:val="28"/>
          <w:szCs w:val="28"/>
        </w:rPr>
        <w:t>2018 году</w:t>
      </w:r>
      <w:r w:rsidR="00BA7F6A" w:rsidRPr="00AC6796">
        <w:rPr>
          <w:rFonts w:ascii="Times New Roman" w:hAnsi="Times New Roman" w:cs="Times New Roman"/>
          <w:sz w:val="28"/>
          <w:szCs w:val="28"/>
        </w:rPr>
        <w:t xml:space="preserve"> по </w:t>
      </w:r>
      <w:r w:rsidR="0024584D" w:rsidRPr="00AC6796">
        <w:rPr>
          <w:rFonts w:ascii="Times New Roman" w:hAnsi="Times New Roman" w:cs="Times New Roman"/>
          <w:sz w:val="28"/>
          <w:szCs w:val="28"/>
        </w:rPr>
        <w:t>полному кругу</w:t>
      </w:r>
      <w:r w:rsidR="009758B0" w:rsidRPr="00AC6796">
        <w:rPr>
          <w:rFonts w:ascii="Times New Roman" w:hAnsi="Times New Roman" w:cs="Times New Roman"/>
          <w:sz w:val="28"/>
          <w:szCs w:val="28"/>
        </w:rPr>
        <w:t xml:space="preserve"> хозяйствующих субъектов</w:t>
      </w:r>
      <w:r w:rsidR="00AC6796">
        <w:rPr>
          <w:rFonts w:ascii="Times New Roman" w:hAnsi="Times New Roman" w:cs="Times New Roman"/>
          <w:sz w:val="28"/>
          <w:szCs w:val="28"/>
        </w:rPr>
        <w:t xml:space="preserve"> (без бюджетных инвестиций)</w:t>
      </w:r>
      <w:r w:rsidR="009758B0" w:rsidRP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BA7F6A" w:rsidRPr="00AC6796">
        <w:rPr>
          <w:rFonts w:ascii="Times New Roman" w:hAnsi="Times New Roman" w:cs="Times New Roman"/>
          <w:sz w:val="28"/>
          <w:szCs w:val="28"/>
        </w:rPr>
        <w:t>составил</w:t>
      </w:r>
      <w:r w:rsid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814E34">
        <w:rPr>
          <w:rFonts w:ascii="Times New Roman" w:hAnsi="Times New Roman" w:cs="Times New Roman"/>
          <w:sz w:val="28"/>
          <w:szCs w:val="28"/>
        </w:rPr>
        <w:t>2147,9</w:t>
      </w:r>
      <w:r w:rsidR="00BA7F6A" w:rsidRPr="00AC6796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530D2C" w:rsidRPr="00AC6796">
        <w:rPr>
          <w:rFonts w:ascii="Times New Roman" w:hAnsi="Times New Roman" w:cs="Times New Roman"/>
          <w:sz w:val="28"/>
          <w:szCs w:val="28"/>
        </w:rPr>
        <w:t xml:space="preserve"> </w:t>
      </w:r>
      <w:r w:rsidR="008D30CB" w:rsidRPr="00AC6796">
        <w:rPr>
          <w:rFonts w:ascii="Times New Roman" w:hAnsi="Times New Roman" w:cs="Times New Roman"/>
          <w:sz w:val="28"/>
          <w:szCs w:val="28"/>
        </w:rPr>
        <w:t xml:space="preserve">(за 2017 год - </w:t>
      </w:r>
      <w:r w:rsidR="008D30CB">
        <w:rPr>
          <w:rFonts w:ascii="Times New Roman" w:hAnsi="Times New Roman" w:cs="Times New Roman"/>
          <w:sz w:val="28"/>
          <w:szCs w:val="28"/>
        </w:rPr>
        <w:t>1780,6</w:t>
      </w:r>
      <w:r w:rsidR="008D30CB" w:rsidRPr="00AC6796">
        <w:rPr>
          <w:rFonts w:ascii="Times New Roman" w:hAnsi="Times New Roman" w:cs="Times New Roman"/>
          <w:sz w:val="28"/>
          <w:szCs w:val="28"/>
        </w:rPr>
        <w:t xml:space="preserve"> млн. рублей)</w:t>
      </w:r>
      <w:r w:rsidR="008D30CB">
        <w:rPr>
          <w:rFonts w:ascii="Times New Roman" w:hAnsi="Times New Roman" w:cs="Times New Roman"/>
          <w:sz w:val="28"/>
          <w:szCs w:val="28"/>
        </w:rPr>
        <w:t xml:space="preserve"> при темпе роста к показателю прошлого года 120,6%, в том числе:</w:t>
      </w:r>
    </w:p>
    <w:p w:rsidR="00814E34" w:rsidRPr="00814E34" w:rsidRDefault="00814E34" w:rsidP="00814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34">
        <w:rPr>
          <w:rFonts w:ascii="Times New Roman" w:hAnsi="Times New Roman" w:cs="Times New Roman"/>
          <w:sz w:val="28"/>
          <w:szCs w:val="28"/>
        </w:rPr>
        <w:t xml:space="preserve">1. Крупными и средними предприятиями, представляющими статистическую отчетность – </w:t>
      </w:r>
      <w:r>
        <w:rPr>
          <w:rFonts w:ascii="Times New Roman" w:hAnsi="Times New Roman" w:cs="Times New Roman"/>
          <w:sz w:val="28"/>
          <w:szCs w:val="28"/>
        </w:rPr>
        <w:t>748,1</w:t>
      </w:r>
      <w:r w:rsidRPr="00814E34">
        <w:rPr>
          <w:rFonts w:ascii="Times New Roman" w:hAnsi="Times New Roman" w:cs="Times New Roman"/>
          <w:sz w:val="28"/>
          <w:szCs w:val="28"/>
        </w:rPr>
        <w:t xml:space="preserve"> млн. рублей. В видовой структуре инвестиций преобладают затраты на приобретение машин и оборудования - 50,12%, строительство зданий (кроме жилых) и сооружений, расходы на улучшение земель - 44,4%. </w:t>
      </w:r>
    </w:p>
    <w:p w:rsidR="00814E34" w:rsidRPr="00814E34" w:rsidRDefault="00814E34" w:rsidP="00814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34">
        <w:rPr>
          <w:rFonts w:ascii="Times New Roman" w:hAnsi="Times New Roman" w:cs="Times New Roman"/>
          <w:sz w:val="28"/>
          <w:szCs w:val="28"/>
        </w:rPr>
        <w:t xml:space="preserve">Кроме того, крупными и средними организациями на инвестиции в непроизводственные нефинансовые активы (приобретение земли) направлено 73,9 млн. рублей. </w:t>
      </w:r>
    </w:p>
    <w:p w:rsidR="00814E34" w:rsidRPr="00814E34" w:rsidRDefault="00814E34" w:rsidP="00814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34">
        <w:rPr>
          <w:rFonts w:ascii="Times New Roman" w:hAnsi="Times New Roman" w:cs="Times New Roman"/>
          <w:sz w:val="28"/>
          <w:szCs w:val="28"/>
        </w:rPr>
        <w:t>2. Субъектами малого предпринимательства, не являющимися объектами статистического наблюдения, освоено 1 399,8 млн. рублей.</w:t>
      </w:r>
    </w:p>
    <w:p w:rsidR="00814E34" w:rsidRPr="002D035E" w:rsidRDefault="00814E34" w:rsidP="002D03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D035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 на развитие экономики округа</w:t>
      </w:r>
      <w:r w:rsidR="000B28A3">
        <w:rPr>
          <w:rFonts w:ascii="Times New Roman" w:hAnsi="Times New Roman" w:cs="Times New Roman"/>
          <w:sz w:val="28"/>
          <w:szCs w:val="28"/>
        </w:rPr>
        <w:t xml:space="preserve"> </w:t>
      </w:r>
      <w:r w:rsidR="002D035E">
        <w:rPr>
          <w:rFonts w:ascii="Times New Roman" w:hAnsi="Times New Roman" w:cs="Times New Roman"/>
          <w:sz w:val="28"/>
          <w:szCs w:val="28"/>
        </w:rPr>
        <w:t xml:space="preserve">направлено 417,5 млн. рублей. Выполнялись работы по </w:t>
      </w:r>
      <w:r w:rsidR="002D035E" w:rsidRPr="002D035E">
        <w:rPr>
          <w:rFonts w:ascii="Times New Roman" w:hAnsi="Times New Roman" w:cs="Times New Roman"/>
          <w:sz w:val="28"/>
          <w:szCs w:val="28"/>
        </w:rPr>
        <w:t>модернизаци</w:t>
      </w:r>
      <w:r w:rsidR="002D035E">
        <w:rPr>
          <w:rFonts w:ascii="Times New Roman" w:hAnsi="Times New Roman" w:cs="Times New Roman"/>
          <w:sz w:val="28"/>
          <w:szCs w:val="28"/>
        </w:rPr>
        <w:t>и</w:t>
      </w:r>
      <w:r w:rsidR="002D035E" w:rsidRPr="002D035E">
        <w:rPr>
          <w:rFonts w:ascii="Times New Roman" w:hAnsi="Times New Roman" w:cs="Times New Roman"/>
          <w:sz w:val="28"/>
          <w:szCs w:val="28"/>
        </w:rPr>
        <w:t xml:space="preserve"> </w:t>
      </w:r>
      <w:r w:rsidR="002D035E">
        <w:rPr>
          <w:rFonts w:ascii="Times New Roman" w:hAnsi="Times New Roman" w:cs="Times New Roman"/>
          <w:sz w:val="28"/>
          <w:szCs w:val="28"/>
        </w:rPr>
        <w:t>Б</w:t>
      </w:r>
      <w:r w:rsidR="002D035E" w:rsidRPr="002D035E">
        <w:rPr>
          <w:rFonts w:ascii="Times New Roman" w:hAnsi="Times New Roman" w:cs="Times New Roman"/>
          <w:sz w:val="28"/>
          <w:szCs w:val="28"/>
        </w:rPr>
        <w:t xml:space="preserve">ольшого Ставропольского </w:t>
      </w:r>
      <w:r w:rsidR="002D035E">
        <w:rPr>
          <w:rFonts w:ascii="Times New Roman" w:hAnsi="Times New Roman" w:cs="Times New Roman"/>
          <w:sz w:val="28"/>
          <w:szCs w:val="28"/>
        </w:rPr>
        <w:t>К</w:t>
      </w:r>
      <w:r w:rsidR="002D035E" w:rsidRPr="002D035E">
        <w:rPr>
          <w:rFonts w:ascii="Times New Roman" w:hAnsi="Times New Roman" w:cs="Times New Roman"/>
          <w:sz w:val="28"/>
          <w:szCs w:val="28"/>
        </w:rPr>
        <w:t>анала, строительств</w:t>
      </w:r>
      <w:r w:rsidR="002D035E">
        <w:rPr>
          <w:rFonts w:ascii="Times New Roman" w:hAnsi="Times New Roman" w:cs="Times New Roman"/>
          <w:sz w:val="28"/>
          <w:szCs w:val="28"/>
        </w:rPr>
        <w:t>у</w:t>
      </w:r>
      <w:r w:rsidR="002D035E" w:rsidRPr="002D035E">
        <w:rPr>
          <w:rFonts w:ascii="Times New Roman" w:hAnsi="Times New Roman" w:cs="Times New Roman"/>
          <w:sz w:val="28"/>
          <w:szCs w:val="28"/>
        </w:rPr>
        <w:t xml:space="preserve"> объектов социальной инфраструктуры, рекультиваци</w:t>
      </w:r>
      <w:r w:rsidR="002D035E">
        <w:rPr>
          <w:rFonts w:ascii="Times New Roman" w:hAnsi="Times New Roman" w:cs="Times New Roman"/>
          <w:sz w:val="28"/>
          <w:szCs w:val="28"/>
        </w:rPr>
        <w:t>и</w:t>
      </w:r>
      <w:r w:rsidR="002D035E" w:rsidRPr="002D035E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8D30CB" w:rsidRDefault="008D30CB" w:rsidP="003B6B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E34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осуществления инвестиционной деятельности индивидуальными предпринимателями и организациями</w:t>
      </w:r>
      <w:r w:rsidRPr="00814E34">
        <w:rPr>
          <w:rFonts w:ascii="Times New Roman" w:hAnsi="Times New Roman" w:cs="Times New Roman"/>
          <w:sz w:val="28"/>
          <w:szCs w:val="28"/>
        </w:rPr>
        <w:t xml:space="preserve"> создано 40 новых рабочих мест.</w:t>
      </w:r>
    </w:p>
    <w:p w:rsidR="00F41A53" w:rsidRPr="00F41A53" w:rsidRDefault="007D43F2" w:rsidP="00F41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Объем </w:t>
      </w:r>
      <w:r w:rsidRPr="005102B4">
        <w:rPr>
          <w:rFonts w:ascii="Times New Roman" w:eastAsia="Calibri" w:hAnsi="Times New Roman" w:cs="Times New Roman"/>
          <w:b/>
          <w:sz w:val="28"/>
          <w:szCs w:val="28"/>
        </w:rPr>
        <w:t>розничн</w:t>
      </w:r>
      <w:r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5102B4">
        <w:rPr>
          <w:rFonts w:ascii="Times New Roman" w:eastAsia="Calibri" w:hAnsi="Times New Roman" w:cs="Times New Roman"/>
          <w:b/>
          <w:sz w:val="28"/>
          <w:szCs w:val="28"/>
        </w:rPr>
        <w:t xml:space="preserve"> товарооборот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7397E">
        <w:rPr>
          <w:rFonts w:ascii="Times New Roman" w:eastAsia="Calibri" w:hAnsi="Times New Roman" w:cs="Times New Roman"/>
          <w:sz w:val="28"/>
          <w:szCs w:val="28"/>
        </w:rPr>
        <w:t>через все каналы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FC18DD" w:rsidRPr="00C7397E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C18DD">
        <w:rPr>
          <w:rFonts w:ascii="Times New Roman" w:eastAsia="Calibri" w:hAnsi="Times New Roman" w:cs="Times New Roman"/>
          <w:sz w:val="28"/>
          <w:szCs w:val="28"/>
        </w:rPr>
        <w:t>2018</w:t>
      </w:r>
      <w:r w:rsidR="00FC18DD" w:rsidRPr="00C7397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увеличился до </w:t>
      </w:r>
      <w:r w:rsidR="00FC18DD">
        <w:rPr>
          <w:rFonts w:ascii="Times New Roman" w:eastAsia="Calibri" w:hAnsi="Times New Roman" w:cs="Times New Roman"/>
          <w:sz w:val="28"/>
          <w:szCs w:val="28"/>
        </w:rPr>
        <w:t>2949,37</w:t>
      </w:r>
      <w:r w:rsidR="00FC18DD" w:rsidRPr="00C7397E">
        <w:rPr>
          <w:rFonts w:ascii="Times New Roman" w:eastAsia="Calibri" w:hAnsi="Times New Roman" w:cs="Times New Roman"/>
          <w:sz w:val="28"/>
          <w:szCs w:val="28"/>
        </w:rPr>
        <w:t xml:space="preserve"> млн. рублей, оборот общественного питания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C18DD">
        <w:rPr>
          <w:rFonts w:ascii="Times New Roman" w:eastAsia="Calibri" w:hAnsi="Times New Roman" w:cs="Times New Roman"/>
          <w:sz w:val="28"/>
          <w:szCs w:val="28"/>
        </w:rPr>
        <w:t>109,82</w:t>
      </w:r>
      <w:r w:rsidR="00FC18DD" w:rsidRPr="00C7397E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  <w:r w:rsidR="00FC18DD" w:rsidRPr="005E773F">
        <w:rPr>
          <w:rFonts w:ascii="Times New Roman" w:eastAsia="Calibri" w:hAnsi="Times New Roman" w:cs="Times New Roman"/>
          <w:sz w:val="28"/>
          <w:szCs w:val="28"/>
        </w:rPr>
        <w:t xml:space="preserve">В отчетном году в округе проведена 181 ярмарка и </w:t>
      </w:r>
      <w:r w:rsidR="00FC18DD" w:rsidRPr="005E773F">
        <w:rPr>
          <w:rFonts w:ascii="Times New Roman" w:eastAsia="Calibri" w:hAnsi="Times New Roman" w:cs="Times New Roman"/>
          <w:sz w:val="28"/>
          <w:szCs w:val="28"/>
        </w:rPr>
        <w:lastRenderedPageBreak/>
        <w:t>выставка – ярмарка с дегустацией продукции местных производителей. Для осуществления ярмарочной торговли в населенных пунктах предусмотрено 558 торговых мест. На ярмарках была представлена продукция не только производителей округа, но и муниципальных образований края и соседних регионов.</w:t>
      </w:r>
      <w:bookmarkStart w:id="3" w:name="_Hlk528677365"/>
    </w:p>
    <w:p w:rsidR="00F41A53" w:rsidRPr="00222CC9" w:rsidRDefault="00F41A53" w:rsidP="007D43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22CC9">
        <w:rPr>
          <w:rFonts w:ascii="Times New Roman" w:hAnsi="Times New Roman"/>
          <w:sz w:val="28"/>
          <w:szCs w:val="28"/>
        </w:rPr>
        <w:t>По состоянию на 01</w:t>
      </w:r>
      <w:r>
        <w:rPr>
          <w:rFonts w:ascii="Times New Roman" w:hAnsi="Times New Roman"/>
          <w:sz w:val="28"/>
          <w:szCs w:val="28"/>
        </w:rPr>
        <w:t xml:space="preserve"> января</w:t>
      </w:r>
      <w:r w:rsidRPr="00222CC9">
        <w:rPr>
          <w:rFonts w:ascii="Times New Roman" w:hAnsi="Times New Roman"/>
          <w:sz w:val="28"/>
          <w:szCs w:val="28"/>
        </w:rPr>
        <w:t xml:space="preserve"> 2018 года на территории округа осуществляли деятельность </w:t>
      </w:r>
      <w:r>
        <w:rPr>
          <w:rFonts w:ascii="Times New Roman" w:hAnsi="Times New Roman"/>
          <w:sz w:val="28"/>
          <w:szCs w:val="28"/>
        </w:rPr>
        <w:t>2497 хозяйствующих субъектов</w:t>
      </w:r>
      <w:r w:rsidR="007D43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222CC9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06 </w:t>
      </w:r>
      <w:r w:rsidRPr="0093707D">
        <w:rPr>
          <w:rFonts w:ascii="Times New Roman" w:hAnsi="Times New Roman"/>
          <w:b/>
          <w:sz w:val="28"/>
          <w:szCs w:val="28"/>
        </w:rPr>
        <w:t>субъектов малого и среднего бизнеса</w:t>
      </w:r>
      <w:r w:rsidRPr="00222CC9">
        <w:rPr>
          <w:rFonts w:ascii="Times New Roman" w:hAnsi="Times New Roman"/>
          <w:sz w:val="28"/>
          <w:szCs w:val="28"/>
        </w:rPr>
        <w:t>, из них 19</w:t>
      </w:r>
      <w:r>
        <w:rPr>
          <w:rFonts w:ascii="Times New Roman" w:hAnsi="Times New Roman"/>
          <w:sz w:val="28"/>
          <w:szCs w:val="28"/>
        </w:rPr>
        <w:t>71</w:t>
      </w:r>
      <w:r w:rsidRPr="00222CC9">
        <w:rPr>
          <w:rFonts w:ascii="Times New Roman" w:hAnsi="Times New Roman"/>
          <w:sz w:val="28"/>
          <w:szCs w:val="28"/>
        </w:rPr>
        <w:t xml:space="preserve"> индивидуальны</w:t>
      </w:r>
      <w:r>
        <w:rPr>
          <w:rFonts w:ascii="Times New Roman" w:hAnsi="Times New Roman"/>
          <w:sz w:val="28"/>
          <w:szCs w:val="28"/>
        </w:rPr>
        <w:t>й</w:t>
      </w:r>
      <w:r w:rsidRPr="00222CC9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ь</w:t>
      </w:r>
      <w:r w:rsidRPr="00222CC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89,3</w:t>
      </w:r>
      <w:r w:rsidRPr="00222CC9">
        <w:rPr>
          <w:rFonts w:ascii="Times New Roman" w:hAnsi="Times New Roman"/>
          <w:sz w:val="28"/>
          <w:szCs w:val="28"/>
        </w:rPr>
        <w:t>% от общего числа) и 2</w:t>
      </w:r>
      <w:r>
        <w:rPr>
          <w:rFonts w:ascii="Times New Roman" w:hAnsi="Times New Roman"/>
          <w:sz w:val="28"/>
          <w:szCs w:val="28"/>
        </w:rPr>
        <w:t>35</w:t>
      </w:r>
      <w:r w:rsidRPr="00222CC9">
        <w:rPr>
          <w:rFonts w:ascii="Times New Roman" w:hAnsi="Times New Roman"/>
          <w:sz w:val="28"/>
          <w:szCs w:val="28"/>
        </w:rPr>
        <w:t xml:space="preserve"> юридических лиц.</w:t>
      </w:r>
    </w:p>
    <w:p w:rsidR="00F41A53" w:rsidRDefault="00F41A53" w:rsidP="00F41A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2ED4">
        <w:rPr>
          <w:rFonts w:ascii="Times New Roman" w:hAnsi="Times New Roman"/>
          <w:sz w:val="28"/>
          <w:szCs w:val="28"/>
        </w:rPr>
        <w:t>Микрозаймы НМО «Фонд микрофинансирования субъектов малого и среднего предпринимательства в Ставропольском крае» на общую сумму 9,2 млн. рублей получили 13 субъектов предпринимательской деятельности. ГУП СК «Гарантийный фонд поддержки субъектов малого и среднего предпринимательства в Ставропольском крае» предоставлен</w:t>
      </w:r>
      <w:r>
        <w:rPr>
          <w:rFonts w:ascii="Times New Roman" w:hAnsi="Times New Roman"/>
          <w:sz w:val="28"/>
          <w:szCs w:val="28"/>
        </w:rPr>
        <w:t>ы</w:t>
      </w:r>
      <w:r w:rsidRPr="000B2ED4">
        <w:rPr>
          <w:rFonts w:ascii="Times New Roman" w:hAnsi="Times New Roman"/>
          <w:sz w:val="28"/>
          <w:szCs w:val="28"/>
        </w:rPr>
        <w:t xml:space="preserve"> поручительства 4</w:t>
      </w:r>
      <w:r>
        <w:rPr>
          <w:rFonts w:ascii="Times New Roman" w:hAnsi="Times New Roman"/>
          <w:sz w:val="28"/>
          <w:szCs w:val="28"/>
        </w:rPr>
        <w:t xml:space="preserve"> субъектам МСП</w:t>
      </w:r>
      <w:r w:rsidRPr="000B2ED4">
        <w:rPr>
          <w:rFonts w:ascii="Times New Roman" w:hAnsi="Times New Roman"/>
          <w:sz w:val="28"/>
          <w:szCs w:val="28"/>
        </w:rPr>
        <w:t xml:space="preserve"> на сумму 13,9 млн. рублей.</w:t>
      </w:r>
    </w:p>
    <w:bookmarkEnd w:id="3"/>
    <w:p w:rsidR="00F41A53" w:rsidRDefault="00F41A53" w:rsidP="00F41A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ED4">
        <w:rPr>
          <w:rFonts w:ascii="Times New Roman" w:eastAsia="Calibri" w:hAnsi="Times New Roman" w:cs="Times New Roman"/>
          <w:sz w:val="28"/>
          <w:szCs w:val="28"/>
        </w:rPr>
        <w:t xml:space="preserve">Грантовая поддержка за счет средств бюджета Петровского </w:t>
      </w:r>
      <w:r w:rsidR="00D161E8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0B2ED4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 в </w:t>
      </w:r>
      <w:r>
        <w:rPr>
          <w:rFonts w:ascii="Times New Roman" w:eastAsia="Calibri" w:hAnsi="Times New Roman" w:cs="Times New Roman"/>
          <w:sz w:val="28"/>
          <w:szCs w:val="28"/>
        </w:rPr>
        <w:t>сумме</w:t>
      </w:r>
      <w:r w:rsidRPr="000B2ED4">
        <w:rPr>
          <w:rFonts w:ascii="Times New Roman" w:eastAsia="Calibri" w:hAnsi="Times New Roman" w:cs="Times New Roman"/>
          <w:sz w:val="28"/>
          <w:szCs w:val="28"/>
        </w:rPr>
        <w:t xml:space="preserve"> 200,0 тыс. рублей оказана 1 индивидуальному предпринимателю.</w:t>
      </w:r>
    </w:p>
    <w:p w:rsidR="00FC18DD" w:rsidRPr="00F41A53" w:rsidRDefault="00F41A53" w:rsidP="00F41A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B37">
        <w:rPr>
          <w:rFonts w:ascii="Times New Roman" w:eastAsia="Calibri" w:hAnsi="Times New Roman" w:cs="Times New Roman"/>
          <w:sz w:val="28"/>
          <w:szCs w:val="28"/>
        </w:rPr>
        <w:t xml:space="preserve">Активными участниками выставочных мероприятий межрегионального и международного уровня являются ГК «Петровские Нивы», ИП Пащенко И.Н., ИП </w:t>
      </w:r>
      <w:proofErr w:type="spellStart"/>
      <w:r w:rsidRPr="00BC1B37">
        <w:rPr>
          <w:rFonts w:ascii="Times New Roman" w:eastAsia="Calibri" w:hAnsi="Times New Roman" w:cs="Times New Roman"/>
          <w:sz w:val="28"/>
          <w:szCs w:val="28"/>
        </w:rPr>
        <w:t>Удовитченко</w:t>
      </w:r>
      <w:proofErr w:type="spellEnd"/>
      <w:r w:rsidRPr="00BC1B37">
        <w:rPr>
          <w:rFonts w:ascii="Times New Roman" w:eastAsia="Calibri" w:hAnsi="Times New Roman" w:cs="Times New Roman"/>
          <w:sz w:val="28"/>
          <w:szCs w:val="28"/>
        </w:rPr>
        <w:t xml:space="preserve"> А.А., ОАО «</w:t>
      </w:r>
      <w:proofErr w:type="spellStart"/>
      <w:r w:rsidRPr="00BC1B37">
        <w:rPr>
          <w:rFonts w:ascii="Times New Roman" w:eastAsia="Calibri" w:hAnsi="Times New Roman" w:cs="Times New Roman"/>
          <w:sz w:val="28"/>
          <w:szCs w:val="28"/>
        </w:rPr>
        <w:t>Светлоградагромаш</w:t>
      </w:r>
      <w:proofErr w:type="spellEnd"/>
      <w:r w:rsidRPr="00BC1B37">
        <w:rPr>
          <w:rFonts w:ascii="Times New Roman" w:eastAsia="Calibri" w:hAnsi="Times New Roman" w:cs="Times New Roman"/>
          <w:sz w:val="28"/>
          <w:szCs w:val="28"/>
        </w:rPr>
        <w:t xml:space="preserve">», филиал ООО «НД-Техник». </w:t>
      </w:r>
    </w:p>
    <w:p w:rsidR="00B025E9" w:rsidRPr="00C51BD5" w:rsidRDefault="00A732C1" w:rsidP="003B6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32C1">
        <w:rPr>
          <w:rFonts w:ascii="Times New Roman" w:hAnsi="Times New Roman"/>
          <w:sz w:val="28"/>
          <w:szCs w:val="28"/>
        </w:rPr>
        <w:t>Сальдированный</w:t>
      </w:r>
      <w:r>
        <w:rPr>
          <w:rFonts w:ascii="Times New Roman" w:hAnsi="Times New Roman"/>
          <w:b/>
          <w:sz w:val="28"/>
          <w:szCs w:val="28"/>
        </w:rPr>
        <w:t xml:space="preserve"> ф</w:t>
      </w:r>
      <w:r w:rsidR="00B025E9" w:rsidRPr="00285C7B">
        <w:rPr>
          <w:rFonts w:ascii="Times New Roman" w:hAnsi="Times New Roman"/>
          <w:b/>
          <w:sz w:val="28"/>
          <w:szCs w:val="28"/>
        </w:rPr>
        <w:t>инансовы</w:t>
      </w:r>
      <w:r w:rsidR="00D665B9">
        <w:rPr>
          <w:rFonts w:ascii="Times New Roman" w:hAnsi="Times New Roman"/>
          <w:b/>
          <w:sz w:val="28"/>
          <w:szCs w:val="28"/>
        </w:rPr>
        <w:t>й</w:t>
      </w:r>
      <w:r w:rsidR="00B025E9" w:rsidRPr="00285C7B">
        <w:rPr>
          <w:rFonts w:ascii="Times New Roman" w:hAnsi="Times New Roman"/>
          <w:b/>
          <w:sz w:val="28"/>
          <w:szCs w:val="28"/>
        </w:rPr>
        <w:t xml:space="preserve"> результат </w:t>
      </w:r>
      <w:r w:rsidR="00B025E9" w:rsidRPr="00A732C1">
        <w:rPr>
          <w:rFonts w:ascii="Times New Roman" w:hAnsi="Times New Roman"/>
          <w:sz w:val="28"/>
          <w:szCs w:val="28"/>
        </w:rPr>
        <w:t xml:space="preserve">деятельности </w:t>
      </w:r>
      <w:r w:rsidR="00AB55ED" w:rsidRPr="00285C7B">
        <w:rPr>
          <w:rFonts w:ascii="Times New Roman" w:hAnsi="Times New Roman"/>
          <w:sz w:val="28"/>
          <w:szCs w:val="28"/>
        </w:rPr>
        <w:t xml:space="preserve">крупных и средних предприятий </w:t>
      </w:r>
      <w:r w:rsidR="00E165FF" w:rsidRPr="00285C7B">
        <w:rPr>
          <w:rFonts w:ascii="Times New Roman" w:hAnsi="Times New Roman"/>
          <w:sz w:val="28"/>
          <w:szCs w:val="28"/>
        </w:rPr>
        <w:t xml:space="preserve">за январь - </w:t>
      </w:r>
      <w:r w:rsidR="00A07B51">
        <w:rPr>
          <w:rFonts w:ascii="Times New Roman" w:hAnsi="Times New Roman"/>
          <w:sz w:val="28"/>
          <w:szCs w:val="28"/>
        </w:rPr>
        <w:t>декабрь</w:t>
      </w:r>
      <w:r w:rsidR="00897BEA" w:rsidRPr="00285C7B">
        <w:rPr>
          <w:rFonts w:ascii="Times New Roman" w:hAnsi="Times New Roman"/>
          <w:sz w:val="28"/>
          <w:szCs w:val="28"/>
        </w:rPr>
        <w:t xml:space="preserve"> </w:t>
      </w:r>
      <w:r w:rsidR="00FA5EF0">
        <w:rPr>
          <w:rFonts w:ascii="Times New Roman" w:hAnsi="Times New Roman"/>
          <w:sz w:val="28"/>
          <w:szCs w:val="28"/>
        </w:rPr>
        <w:t>2018</w:t>
      </w:r>
      <w:r w:rsidR="00E165FF" w:rsidRPr="00285C7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сложился </w:t>
      </w:r>
      <w:r w:rsidR="00A07B51">
        <w:rPr>
          <w:rFonts w:ascii="Times New Roman" w:hAnsi="Times New Roman"/>
          <w:sz w:val="28"/>
          <w:szCs w:val="28"/>
        </w:rPr>
        <w:t xml:space="preserve">отрицательным </w:t>
      </w:r>
      <w:r>
        <w:rPr>
          <w:rFonts w:ascii="Times New Roman" w:hAnsi="Times New Roman"/>
          <w:sz w:val="28"/>
          <w:szCs w:val="28"/>
        </w:rPr>
        <w:t>и составляет</w:t>
      </w:r>
      <w:r w:rsidR="00E165FF" w:rsidRPr="00285C7B">
        <w:rPr>
          <w:rFonts w:ascii="Times New Roman" w:hAnsi="Times New Roman"/>
          <w:sz w:val="28"/>
          <w:szCs w:val="28"/>
        </w:rPr>
        <w:t xml:space="preserve"> </w:t>
      </w:r>
      <w:r w:rsidR="00A07B51">
        <w:rPr>
          <w:rFonts w:ascii="Times New Roman" w:hAnsi="Times New Roman"/>
          <w:sz w:val="28"/>
          <w:szCs w:val="28"/>
        </w:rPr>
        <w:t>66,3</w:t>
      </w:r>
      <w:r w:rsidR="00E165FF" w:rsidRPr="00285C7B">
        <w:rPr>
          <w:rFonts w:ascii="Times New Roman" w:hAnsi="Times New Roman"/>
          <w:sz w:val="28"/>
          <w:szCs w:val="28"/>
        </w:rPr>
        <w:t xml:space="preserve"> млн. рубле</w:t>
      </w:r>
      <w:r w:rsidR="00897BEA" w:rsidRPr="00285C7B">
        <w:rPr>
          <w:rFonts w:ascii="Times New Roman" w:hAnsi="Times New Roman"/>
          <w:sz w:val="28"/>
          <w:szCs w:val="28"/>
        </w:rPr>
        <w:t xml:space="preserve">й. </w:t>
      </w:r>
      <w:r>
        <w:rPr>
          <w:rFonts w:ascii="Times New Roman" w:hAnsi="Times New Roman"/>
          <w:sz w:val="28"/>
          <w:szCs w:val="28"/>
        </w:rPr>
        <w:t>П</w:t>
      </w:r>
      <w:r w:rsidR="00897BEA" w:rsidRPr="00285C7B">
        <w:rPr>
          <w:rFonts w:ascii="Times New Roman" w:hAnsi="Times New Roman"/>
          <w:sz w:val="28"/>
          <w:szCs w:val="28"/>
        </w:rPr>
        <w:t>рибыль</w:t>
      </w:r>
      <w:r>
        <w:rPr>
          <w:rFonts w:ascii="Times New Roman" w:hAnsi="Times New Roman"/>
          <w:sz w:val="28"/>
          <w:szCs w:val="28"/>
        </w:rPr>
        <w:t xml:space="preserve"> в сумме </w:t>
      </w:r>
      <w:r w:rsidR="00A07B51">
        <w:rPr>
          <w:rFonts w:ascii="Times New Roman" w:hAnsi="Times New Roman"/>
          <w:sz w:val="28"/>
          <w:szCs w:val="28"/>
        </w:rPr>
        <w:t>396,0</w:t>
      </w:r>
      <w:r w:rsidRPr="00285C7B">
        <w:rPr>
          <w:rFonts w:ascii="Times New Roman" w:hAnsi="Times New Roman"/>
          <w:sz w:val="28"/>
          <w:szCs w:val="28"/>
        </w:rPr>
        <w:t xml:space="preserve"> млн. рублей </w:t>
      </w:r>
      <w:r>
        <w:rPr>
          <w:rFonts w:ascii="Times New Roman" w:hAnsi="Times New Roman"/>
          <w:sz w:val="28"/>
          <w:szCs w:val="28"/>
        </w:rPr>
        <w:t>получил</w:t>
      </w:r>
      <w:r w:rsidR="00A07B51">
        <w:rPr>
          <w:rFonts w:ascii="Times New Roman" w:hAnsi="Times New Roman"/>
          <w:sz w:val="28"/>
          <w:szCs w:val="28"/>
        </w:rPr>
        <w:t xml:space="preserve"> 81%</w:t>
      </w:r>
      <w:r>
        <w:rPr>
          <w:rFonts w:ascii="Times New Roman" w:hAnsi="Times New Roman"/>
          <w:sz w:val="28"/>
          <w:szCs w:val="28"/>
        </w:rPr>
        <w:t xml:space="preserve"> </w:t>
      </w:r>
      <w:r w:rsidR="00897BEA" w:rsidRPr="00C51BD5">
        <w:rPr>
          <w:rFonts w:ascii="Times New Roman" w:hAnsi="Times New Roman"/>
          <w:sz w:val="28"/>
          <w:szCs w:val="28"/>
        </w:rPr>
        <w:t>предприятий</w:t>
      </w:r>
      <w:r w:rsidRPr="00C51BD5">
        <w:rPr>
          <w:rFonts w:ascii="Times New Roman" w:hAnsi="Times New Roman"/>
          <w:sz w:val="28"/>
          <w:szCs w:val="28"/>
        </w:rPr>
        <w:t xml:space="preserve">, убыток в размере </w:t>
      </w:r>
      <w:r w:rsidR="00A07B51">
        <w:rPr>
          <w:rFonts w:ascii="Times New Roman" w:hAnsi="Times New Roman"/>
          <w:sz w:val="28"/>
          <w:szCs w:val="28"/>
        </w:rPr>
        <w:t>462,3</w:t>
      </w:r>
      <w:r w:rsidR="00E165FF" w:rsidRPr="00C51BD5">
        <w:rPr>
          <w:rFonts w:ascii="Times New Roman" w:hAnsi="Times New Roman"/>
          <w:sz w:val="28"/>
          <w:szCs w:val="28"/>
        </w:rPr>
        <w:t xml:space="preserve"> млн. рублей</w:t>
      </w:r>
      <w:r w:rsidRPr="00C51BD5">
        <w:rPr>
          <w:rFonts w:ascii="Times New Roman" w:hAnsi="Times New Roman"/>
          <w:sz w:val="28"/>
          <w:szCs w:val="28"/>
        </w:rPr>
        <w:t xml:space="preserve"> </w:t>
      </w:r>
      <w:r w:rsidR="00A07B51">
        <w:rPr>
          <w:rFonts w:ascii="Times New Roman" w:hAnsi="Times New Roman"/>
          <w:sz w:val="28"/>
          <w:szCs w:val="28"/>
        </w:rPr>
        <w:t>19,0%</w:t>
      </w:r>
      <w:r w:rsidR="005E221C" w:rsidRPr="00C51BD5">
        <w:rPr>
          <w:rFonts w:ascii="Times New Roman" w:hAnsi="Times New Roman"/>
          <w:sz w:val="28"/>
          <w:szCs w:val="28"/>
        </w:rPr>
        <w:t xml:space="preserve"> </w:t>
      </w:r>
      <w:r w:rsidRPr="00C51BD5">
        <w:rPr>
          <w:rFonts w:ascii="Times New Roman" w:hAnsi="Times New Roman"/>
          <w:sz w:val="28"/>
          <w:szCs w:val="28"/>
        </w:rPr>
        <w:t>предприятий</w:t>
      </w:r>
      <w:r w:rsidR="00E165FF" w:rsidRPr="00C51BD5">
        <w:rPr>
          <w:rFonts w:ascii="Times New Roman" w:hAnsi="Times New Roman"/>
          <w:sz w:val="28"/>
          <w:szCs w:val="28"/>
        </w:rPr>
        <w:t xml:space="preserve">. </w:t>
      </w:r>
    </w:p>
    <w:p w:rsidR="00DC5EA3" w:rsidRPr="00471C36" w:rsidRDefault="00285C7B" w:rsidP="004B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_Hlk528678702"/>
      <w:r w:rsidRPr="00471C36">
        <w:rPr>
          <w:rFonts w:ascii="Times New Roman" w:hAnsi="Times New Roman"/>
          <w:sz w:val="28"/>
          <w:szCs w:val="28"/>
        </w:rPr>
        <w:t xml:space="preserve">В </w:t>
      </w:r>
      <w:r w:rsidRPr="00471C36">
        <w:rPr>
          <w:rFonts w:ascii="Times New Roman" w:hAnsi="Times New Roman"/>
          <w:b/>
          <w:sz w:val="28"/>
          <w:szCs w:val="28"/>
        </w:rPr>
        <w:t>бюджет</w:t>
      </w:r>
      <w:r w:rsidRPr="00471C36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(далее –</w:t>
      </w:r>
      <w:r w:rsidR="004B7BB8" w:rsidRPr="00471C36">
        <w:rPr>
          <w:rFonts w:ascii="Times New Roman" w:hAnsi="Times New Roman"/>
          <w:sz w:val="28"/>
          <w:szCs w:val="28"/>
        </w:rPr>
        <w:t xml:space="preserve"> </w:t>
      </w:r>
      <w:r w:rsidRPr="00471C36">
        <w:rPr>
          <w:rFonts w:ascii="Times New Roman" w:hAnsi="Times New Roman"/>
          <w:sz w:val="28"/>
          <w:szCs w:val="28"/>
        </w:rPr>
        <w:t>бюджет</w:t>
      </w:r>
      <w:r w:rsidR="004B7BB8" w:rsidRPr="00471C36">
        <w:rPr>
          <w:rFonts w:ascii="Times New Roman" w:hAnsi="Times New Roman"/>
          <w:sz w:val="28"/>
          <w:szCs w:val="28"/>
        </w:rPr>
        <w:t xml:space="preserve"> округа</w:t>
      </w:r>
      <w:r w:rsidRPr="00471C36">
        <w:rPr>
          <w:rFonts w:ascii="Times New Roman" w:hAnsi="Times New Roman"/>
          <w:sz w:val="28"/>
          <w:szCs w:val="28"/>
        </w:rPr>
        <w:t xml:space="preserve">) за 2018 год поступило </w:t>
      </w:r>
      <w:r w:rsidR="00817E8F" w:rsidRPr="00471C36">
        <w:rPr>
          <w:rFonts w:ascii="Times New Roman" w:hAnsi="Times New Roman"/>
          <w:sz w:val="28"/>
          <w:szCs w:val="28"/>
        </w:rPr>
        <w:t>1983,95</w:t>
      </w:r>
      <w:r w:rsidR="00FA5EF0" w:rsidRPr="00471C36">
        <w:rPr>
          <w:rFonts w:ascii="Times New Roman" w:hAnsi="Times New Roman"/>
          <w:sz w:val="28"/>
          <w:szCs w:val="28"/>
        </w:rPr>
        <w:t xml:space="preserve"> </w:t>
      </w:r>
      <w:r w:rsidRPr="00471C36">
        <w:rPr>
          <w:rFonts w:ascii="Times New Roman" w:hAnsi="Times New Roman"/>
          <w:sz w:val="28"/>
          <w:szCs w:val="28"/>
        </w:rPr>
        <w:t>млн. рублей доходов</w:t>
      </w:r>
      <w:r w:rsidR="00817E8F" w:rsidRPr="00471C36">
        <w:rPr>
          <w:rFonts w:ascii="Times New Roman" w:hAnsi="Times New Roman"/>
          <w:sz w:val="28"/>
          <w:szCs w:val="28"/>
        </w:rPr>
        <w:t>, что на 103,2% превышает уточненные плановые назначения</w:t>
      </w:r>
      <w:r w:rsidRPr="00471C36">
        <w:rPr>
          <w:rFonts w:ascii="Times New Roman" w:hAnsi="Times New Roman"/>
          <w:sz w:val="28"/>
          <w:szCs w:val="28"/>
        </w:rPr>
        <w:t xml:space="preserve">. </w:t>
      </w:r>
    </w:p>
    <w:p w:rsidR="00DC5EA3" w:rsidRPr="00471C36" w:rsidRDefault="00817E8F" w:rsidP="004B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C36">
        <w:rPr>
          <w:rFonts w:ascii="Times New Roman" w:hAnsi="Times New Roman"/>
          <w:sz w:val="28"/>
          <w:szCs w:val="28"/>
        </w:rPr>
        <w:t>Налоговые и неналоговые доходы бюджета округа составили 22,96</w:t>
      </w:r>
      <w:r w:rsidR="00DC5EA3" w:rsidRPr="00471C36">
        <w:rPr>
          <w:rFonts w:ascii="Times New Roman" w:hAnsi="Times New Roman"/>
          <w:sz w:val="28"/>
          <w:szCs w:val="28"/>
        </w:rPr>
        <w:t xml:space="preserve">% в общем объеме поступивших доходов. </w:t>
      </w:r>
      <w:r w:rsidR="005F716B" w:rsidRPr="00471C36">
        <w:rPr>
          <w:rFonts w:ascii="Times New Roman" w:hAnsi="Times New Roman"/>
          <w:sz w:val="28"/>
          <w:szCs w:val="28"/>
        </w:rPr>
        <w:t>Плановые задания по налоговым и неналоговым</w:t>
      </w:r>
      <w:r w:rsidRPr="00471C36">
        <w:rPr>
          <w:rFonts w:ascii="Times New Roman" w:hAnsi="Times New Roman"/>
          <w:sz w:val="28"/>
          <w:szCs w:val="28"/>
        </w:rPr>
        <w:t xml:space="preserve"> </w:t>
      </w:r>
      <w:r w:rsidR="00DC5EA3" w:rsidRPr="00471C36">
        <w:rPr>
          <w:rFonts w:ascii="Times New Roman" w:hAnsi="Times New Roman"/>
          <w:sz w:val="28"/>
          <w:szCs w:val="28"/>
        </w:rPr>
        <w:t>доходам</w:t>
      </w:r>
      <w:r w:rsidR="005F716B" w:rsidRPr="00471C36">
        <w:rPr>
          <w:rFonts w:ascii="Times New Roman" w:hAnsi="Times New Roman"/>
          <w:sz w:val="28"/>
          <w:szCs w:val="28"/>
        </w:rPr>
        <w:t xml:space="preserve"> в отчетном году выполнены </w:t>
      </w:r>
      <w:r w:rsidR="00DC5EA3" w:rsidRPr="00471C36">
        <w:rPr>
          <w:rFonts w:ascii="Times New Roman" w:hAnsi="Times New Roman"/>
          <w:sz w:val="28"/>
          <w:szCs w:val="28"/>
        </w:rPr>
        <w:t>на 118,66%.</w:t>
      </w:r>
    </w:p>
    <w:p w:rsidR="00DC5EA3" w:rsidRPr="00471C36" w:rsidRDefault="00DC5EA3" w:rsidP="004B7B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1C36">
        <w:rPr>
          <w:rFonts w:ascii="Times New Roman" w:hAnsi="Times New Roman"/>
          <w:sz w:val="28"/>
          <w:szCs w:val="28"/>
        </w:rPr>
        <w:t xml:space="preserve">Безвозмездные поступления в доходную часть бюджета округа увеличились в сравнении с 2017 годом до 1167,7 млн. рублей (77,04% в структуре доходов). Это обусловлено увеличением объемов субсидий на осуществление дорожной деятельности в отношении автомобильных дорог общего пользования, субсидий на проведение капитального ремонта и ремонта дворовых территорий многоквартирных домов, подъездов к дворовым территориям многоквартирных домов населенных пунктов, субсидий на </w:t>
      </w:r>
      <w:proofErr w:type="spellStart"/>
      <w:r w:rsidR="00471C36" w:rsidRPr="00471C36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471C36">
        <w:rPr>
          <w:rFonts w:ascii="Times New Roman" w:hAnsi="Times New Roman"/>
          <w:sz w:val="28"/>
          <w:szCs w:val="28"/>
        </w:rPr>
        <w:t xml:space="preserve"> капитальных вложений в объекты </w:t>
      </w:r>
      <w:r w:rsidR="00471C36" w:rsidRPr="00471C36">
        <w:rPr>
          <w:rFonts w:ascii="Times New Roman" w:hAnsi="Times New Roman"/>
          <w:sz w:val="28"/>
          <w:szCs w:val="28"/>
        </w:rPr>
        <w:t>государственной (муниципальной) собственности, субсидий на поддержку региональных проектов в области обращения с отходами и ликвидации накопленного экологического ущерба, а также увеличени</w:t>
      </w:r>
      <w:r w:rsidR="00E514AB">
        <w:rPr>
          <w:rFonts w:ascii="Times New Roman" w:hAnsi="Times New Roman"/>
          <w:sz w:val="28"/>
          <w:szCs w:val="28"/>
        </w:rPr>
        <w:t>ем</w:t>
      </w:r>
      <w:r w:rsidR="00471C36" w:rsidRPr="00471C36">
        <w:rPr>
          <w:rFonts w:ascii="Times New Roman" w:hAnsi="Times New Roman"/>
          <w:sz w:val="28"/>
          <w:szCs w:val="28"/>
        </w:rPr>
        <w:t xml:space="preserve"> объемов субвенций на выполнение плановых полномочий. Плановые показатели по безвозмездным поступлениям от других бюджетов бюджетной системы </w:t>
      </w:r>
      <w:r w:rsidR="000B28A3">
        <w:rPr>
          <w:rFonts w:ascii="Times New Roman" w:hAnsi="Times New Roman"/>
          <w:sz w:val="28"/>
          <w:szCs w:val="28"/>
        </w:rPr>
        <w:lastRenderedPageBreak/>
        <w:t>Р</w:t>
      </w:r>
      <w:r w:rsidR="00471C36" w:rsidRPr="00471C36">
        <w:rPr>
          <w:rFonts w:ascii="Times New Roman" w:hAnsi="Times New Roman"/>
          <w:sz w:val="28"/>
          <w:szCs w:val="28"/>
        </w:rPr>
        <w:t xml:space="preserve">оссийской </w:t>
      </w:r>
      <w:r w:rsidR="000B28A3">
        <w:rPr>
          <w:rFonts w:ascii="Times New Roman" w:hAnsi="Times New Roman"/>
          <w:sz w:val="28"/>
          <w:szCs w:val="28"/>
        </w:rPr>
        <w:t>Ф</w:t>
      </w:r>
      <w:r w:rsidR="00471C36" w:rsidRPr="00471C36">
        <w:rPr>
          <w:rFonts w:ascii="Times New Roman" w:hAnsi="Times New Roman"/>
          <w:sz w:val="28"/>
          <w:szCs w:val="28"/>
        </w:rPr>
        <w:t>едерации обеспечен</w:t>
      </w:r>
      <w:r w:rsidR="000B28A3">
        <w:rPr>
          <w:rFonts w:ascii="Times New Roman" w:hAnsi="Times New Roman"/>
          <w:sz w:val="28"/>
          <w:szCs w:val="28"/>
        </w:rPr>
        <w:t>ы</w:t>
      </w:r>
      <w:r w:rsidR="00471C36" w:rsidRPr="00471C36">
        <w:rPr>
          <w:rFonts w:ascii="Times New Roman" w:hAnsi="Times New Roman"/>
          <w:sz w:val="28"/>
          <w:szCs w:val="28"/>
        </w:rPr>
        <w:t xml:space="preserve"> на 99,38%, по безвозмездным поступлениям от негосударственных организаций (предоставление грантов для получателей средств бюджетов городских округов) на 100%.</w:t>
      </w:r>
    </w:p>
    <w:p w:rsidR="00A07B51" w:rsidRPr="00A07B51" w:rsidRDefault="00A07B51" w:rsidP="00A07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51">
        <w:rPr>
          <w:rFonts w:ascii="Times New Roman" w:hAnsi="Times New Roman"/>
          <w:sz w:val="28"/>
          <w:szCs w:val="28"/>
        </w:rPr>
        <w:t xml:space="preserve">Уточненные плановые назначения по расходам бюджета округа на 2018 год утверждены в сумме 2029,1 млн. рублей, исполнение расходной части за 2018 год сложилось в сумме 1980,3 млн. рублей или 97,6% к уточненным плановым назначениям. </w:t>
      </w:r>
    </w:p>
    <w:p w:rsidR="00A07B51" w:rsidRPr="00A07B51" w:rsidRDefault="00A07B51" w:rsidP="00A07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51">
        <w:rPr>
          <w:rFonts w:ascii="Times New Roman" w:hAnsi="Times New Roman"/>
          <w:sz w:val="28"/>
          <w:szCs w:val="28"/>
        </w:rPr>
        <w:t>Дефицит бюджета округа утвержден в объеме 105,88 млн. рублей, источниками финансирования дефицита бюджета определены остатки на счетах по учету средств бюджета округа. По факту исполнения за 2018 год сложился профицит бюджета округа в объеме 3,65 млн. рублей.</w:t>
      </w:r>
    </w:p>
    <w:p w:rsidR="00A07B51" w:rsidRDefault="00A07B51" w:rsidP="00A07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B51">
        <w:rPr>
          <w:rFonts w:ascii="Times New Roman" w:hAnsi="Times New Roman"/>
          <w:sz w:val="28"/>
          <w:szCs w:val="28"/>
        </w:rPr>
        <w:t>В экономической структуре расходов бюджета округа наибольший удельный вес занимают расходы на заработную плату и начисления на оплату труда (35,55%), на социальное обеспечение населения (19,16%), на предоставление субсидий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иные цели (12,42%), на оплату коммунальных услуг (3,05%), капитальные вложения (2,60%).</w:t>
      </w:r>
    </w:p>
    <w:p w:rsidR="004B7BB8" w:rsidRDefault="00222CC9" w:rsidP="00A07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71C36">
        <w:rPr>
          <w:rFonts w:ascii="Times New Roman" w:hAnsi="Times New Roman"/>
          <w:sz w:val="28"/>
          <w:szCs w:val="28"/>
        </w:rPr>
        <w:t>Расходная часть сформирована на основании 15 муниципальных программ</w:t>
      </w:r>
      <w:r w:rsidR="00471C36" w:rsidRPr="00471C36">
        <w:rPr>
          <w:rFonts w:ascii="Times New Roman" w:hAnsi="Times New Roman"/>
          <w:sz w:val="28"/>
          <w:szCs w:val="28"/>
        </w:rPr>
        <w:t xml:space="preserve"> </w:t>
      </w:r>
      <w:r w:rsidR="00076240">
        <w:rPr>
          <w:rFonts w:ascii="Times New Roman" w:hAnsi="Times New Roman"/>
          <w:sz w:val="28"/>
          <w:szCs w:val="28"/>
        </w:rPr>
        <w:t>П</w:t>
      </w:r>
      <w:r w:rsidR="00471C36" w:rsidRPr="00471C36">
        <w:rPr>
          <w:rFonts w:ascii="Times New Roman" w:hAnsi="Times New Roman"/>
          <w:sz w:val="28"/>
          <w:szCs w:val="28"/>
        </w:rPr>
        <w:t xml:space="preserve">етровского городского округа </w:t>
      </w:r>
      <w:r w:rsidR="00FF5B17">
        <w:rPr>
          <w:rFonts w:ascii="Times New Roman" w:hAnsi="Times New Roman"/>
          <w:sz w:val="28"/>
          <w:szCs w:val="28"/>
        </w:rPr>
        <w:t>С</w:t>
      </w:r>
      <w:r w:rsidR="00471C36" w:rsidRPr="00471C36">
        <w:rPr>
          <w:rFonts w:ascii="Times New Roman" w:hAnsi="Times New Roman"/>
          <w:sz w:val="28"/>
          <w:szCs w:val="28"/>
        </w:rPr>
        <w:t>тавропольского края (далее - муниципальные программы)</w:t>
      </w:r>
      <w:r w:rsidRPr="00471C36">
        <w:rPr>
          <w:rFonts w:ascii="Times New Roman" w:hAnsi="Times New Roman"/>
          <w:sz w:val="28"/>
          <w:szCs w:val="28"/>
        </w:rPr>
        <w:t xml:space="preserve">, охватывающих основные сферы деятельности органов местного самоуправления и непрограммных направлений деятельности соответствующих главных распорядителей бюджетных средств </w:t>
      </w:r>
      <w:r w:rsidRPr="00FF5B17">
        <w:rPr>
          <w:rFonts w:ascii="Times New Roman" w:hAnsi="Times New Roman"/>
          <w:sz w:val="28"/>
          <w:szCs w:val="28"/>
        </w:rPr>
        <w:t xml:space="preserve">(3,1% расходной части бюджета округа). </w:t>
      </w:r>
    </w:p>
    <w:p w:rsidR="002D04D3" w:rsidRDefault="00471C36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471C36">
        <w:rPr>
          <w:rFonts w:ascii="Times New Roman" w:hAnsi="Times New Roman"/>
          <w:sz w:val="28"/>
          <w:szCs w:val="28"/>
        </w:rPr>
        <w:t xml:space="preserve">В </w:t>
      </w:r>
      <w:r w:rsidR="003A214D">
        <w:rPr>
          <w:rFonts w:ascii="Times New Roman" w:hAnsi="Times New Roman"/>
          <w:sz w:val="28"/>
          <w:szCs w:val="28"/>
        </w:rPr>
        <w:t>отчетном</w:t>
      </w:r>
      <w:r w:rsidR="00FF5B17" w:rsidRPr="00305BC1">
        <w:rPr>
          <w:rFonts w:ascii="Times New Roman" w:hAnsi="Times New Roman"/>
          <w:sz w:val="28"/>
          <w:szCs w:val="28"/>
        </w:rPr>
        <w:t xml:space="preserve"> году </w:t>
      </w:r>
      <w:r w:rsidR="00FF5B17" w:rsidRPr="00A07B51">
        <w:rPr>
          <w:rFonts w:ascii="Times New Roman" w:hAnsi="Times New Roman"/>
          <w:b/>
          <w:sz w:val="28"/>
          <w:szCs w:val="28"/>
        </w:rPr>
        <w:t xml:space="preserve">в </w:t>
      </w:r>
      <w:r w:rsidRPr="00A07B51">
        <w:rPr>
          <w:rFonts w:ascii="Times New Roman" w:hAnsi="Times New Roman"/>
          <w:b/>
          <w:sz w:val="28"/>
          <w:szCs w:val="28"/>
        </w:rPr>
        <w:t>ходе реализации мероприятий муниципальных программ</w:t>
      </w:r>
      <w:r w:rsidRPr="00471C36">
        <w:rPr>
          <w:rFonts w:ascii="Times New Roman" w:hAnsi="Times New Roman"/>
          <w:sz w:val="28"/>
          <w:szCs w:val="28"/>
        </w:rPr>
        <w:t xml:space="preserve"> выполнены работы по реконструкции МКДОУ ДС № 41 «Сказка» </w:t>
      </w:r>
      <w:proofErr w:type="spellStart"/>
      <w:r w:rsidRPr="00471C36">
        <w:rPr>
          <w:rFonts w:ascii="Times New Roman" w:hAnsi="Times New Roman"/>
          <w:sz w:val="28"/>
          <w:szCs w:val="28"/>
        </w:rPr>
        <w:t>с.Константиновское</w:t>
      </w:r>
      <w:proofErr w:type="spellEnd"/>
      <w:r>
        <w:rPr>
          <w:rFonts w:ascii="Times New Roman" w:hAnsi="Times New Roman"/>
          <w:sz w:val="28"/>
          <w:szCs w:val="28"/>
        </w:rPr>
        <w:t>, р</w:t>
      </w:r>
      <w:r w:rsidRPr="00471C36">
        <w:rPr>
          <w:rFonts w:ascii="Times New Roman" w:hAnsi="Times New Roman"/>
          <w:sz w:val="28"/>
          <w:szCs w:val="28"/>
        </w:rPr>
        <w:t>екультиваци</w:t>
      </w:r>
      <w:r>
        <w:rPr>
          <w:rFonts w:ascii="Times New Roman" w:hAnsi="Times New Roman"/>
          <w:sz w:val="28"/>
          <w:szCs w:val="28"/>
        </w:rPr>
        <w:t>и</w:t>
      </w:r>
      <w:r w:rsidRPr="00471C36">
        <w:rPr>
          <w:rFonts w:ascii="Times New Roman" w:hAnsi="Times New Roman"/>
          <w:sz w:val="28"/>
          <w:szCs w:val="28"/>
        </w:rPr>
        <w:t xml:space="preserve"> несанкционированной свалки в </w:t>
      </w:r>
      <w:proofErr w:type="spellStart"/>
      <w:r w:rsidRPr="00471C36">
        <w:rPr>
          <w:rFonts w:ascii="Times New Roman" w:hAnsi="Times New Roman"/>
          <w:sz w:val="28"/>
          <w:szCs w:val="28"/>
        </w:rPr>
        <w:t>г.Светлограде</w:t>
      </w:r>
      <w:proofErr w:type="spellEnd"/>
      <w:r w:rsidRPr="00471C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</w:t>
      </w:r>
      <w:r w:rsidRPr="00471C36">
        <w:rPr>
          <w:rFonts w:ascii="Times New Roman" w:hAnsi="Times New Roman"/>
          <w:sz w:val="28"/>
          <w:szCs w:val="28"/>
        </w:rPr>
        <w:t>троительств</w:t>
      </w:r>
      <w:r w:rsidR="005E5A7A">
        <w:rPr>
          <w:rFonts w:ascii="Times New Roman" w:hAnsi="Times New Roman"/>
          <w:sz w:val="28"/>
          <w:szCs w:val="28"/>
        </w:rPr>
        <w:t>у</w:t>
      </w:r>
      <w:r w:rsidRPr="00471C36">
        <w:rPr>
          <w:rFonts w:ascii="Times New Roman" w:hAnsi="Times New Roman"/>
          <w:sz w:val="28"/>
          <w:szCs w:val="28"/>
        </w:rPr>
        <w:t xml:space="preserve"> спортивных </w:t>
      </w:r>
      <w:r w:rsidR="00305BC1">
        <w:rPr>
          <w:rFonts w:ascii="Times New Roman" w:hAnsi="Times New Roman"/>
          <w:sz w:val="28"/>
          <w:szCs w:val="28"/>
        </w:rPr>
        <w:t xml:space="preserve">объектов на стадионе </w:t>
      </w:r>
      <w:proofErr w:type="spellStart"/>
      <w:r w:rsidR="00305BC1">
        <w:rPr>
          <w:rFonts w:ascii="Times New Roman" w:hAnsi="Times New Roman"/>
          <w:sz w:val="28"/>
          <w:szCs w:val="28"/>
        </w:rPr>
        <w:t>г.Светлограда</w:t>
      </w:r>
      <w:proofErr w:type="spellEnd"/>
      <w:r w:rsidR="00305BC1">
        <w:rPr>
          <w:rFonts w:ascii="Times New Roman" w:hAnsi="Times New Roman"/>
          <w:sz w:val="28"/>
          <w:szCs w:val="28"/>
        </w:rPr>
        <w:t xml:space="preserve"> и спортивных </w:t>
      </w:r>
      <w:r w:rsidRPr="00471C36">
        <w:rPr>
          <w:rFonts w:ascii="Times New Roman" w:hAnsi="Times New Roman"/>
          <w:sz w:val="28"/>
          <w:szCs w:val="28"/>
        </w:rPr>
        <w:t>площадок на территории в селах Николина Балка, Сухая Буйвола и Шведино</w:t>
      </w:r>
      <w:r w:rsidR="00305BC1">
        <w:rPr>
          <w:rFonts w:ascii="Times New Roman" w:hAnsi="Times New Roman"/>
          <w:sz w:val="28"/>
          <w:szCs w:val="28"/>
        </w:rPr>
        <w:t xml:space="preserve">, </w:t>
      </w:r>
      <w:r w:rsidR="00305BC1" w:rsidRPr="00305BC1">
        <w:rPr>
          <w:rFonts w:ascii="Times New Roman" w:hAnsi="Times New Roman"/>
          <w:sz w:val="28"/>
          <w:szCs w:val="28"/>
        </w:rPr>
        <w:t xml:space="preserve">благоустроена парковая зона, расположенная по адресу </w:t>
      </w:r>
      <w:proofErr w:type="spellStart"/>
      <w:r w:rsidR="00305BC1" w:rsidRPr="00305BC1">
        <w:rPr>
          <w:rFonts w:ascii="Times New Roman" w:hAnsi="Times New Roman"/>
          <w:sz w:val="28"/>
          <w:szCs w:val="28"/>
        </w:rPr>
        <w:t>г.Светлоград</w:t>
      </w:r>
      <w:proofErr w:type="spellEnd"/>
      <w:r w:rsidR="00305BC1" w:rsidRPr="00305BC1">
        <w:rPr>
          <w:rFonts w:ascii="Times New Roman" w:hAnsi="Times New Roman"/>
          <w:sz w:val="28"/>
          <w:szCs w:val="28"/>
        </w:rPr>
        <w:t>, пл. 60 лет Октября, 1а</w:t>
      </w:r>
      <w:r w:rsidR="00305BC1">
        <w:rPr>
          <w:rFonts w:ascii="Times New Roman" w:hAnsi="Times New Roman"/>
          <w:sz w:val="28"/>
          <w:szCs w:val="28"/>
        </w:rPr>
        <w:t xml:space="preserve">, выполнен ремонт </w:t>
      </w:r>
      <w:r w:rsidR="005E5A7A">
        <w:rPr>
          <w:rFonts w:ascii="Times New Roman" w:hAnsi="Times New Roman"/>
          <w:sz w:val="28"/>
          <w:szCs w:val="28"/>
        </w:rPr>
        <w:t>51,9</w:t>
      </w:r>
      <w:r w:rsidR="00305BC1">
        <w:rPr>
          <w:rFonts w:ascii="Times New Roman" w:hAnsi="Times New Roman"/>
          <w:sz w:val="28"/>
          <w:szCs w:val="28"/>
        </w:rPr>
        <w:t xml:space="preserve"> км. автомобильных дорог общего пользования местного з</w:t>
      </w:r>
      <w:r w:rsidR="00076240">
        <w:rPr>
          <w:rFonts w:ascii="Times New Roman" w:hAnsi="Times New Roman"/>
          <w:sz w:val="28"/>
          <w:szCs w:val="28"/>
        </w:rPr>
        <w:t>на</w:t>
      </w:r>
      <w:r w:rsidR="00305BC1">
        <w:rPr>
          <w:rFonts w:ascii="Times New Roman" w:hAnsi="Times New Roman"/>
          <w:sz w:val="28"/>
          <w:szCs w:val="28"/>
        </w:rPr>
        <w:t>чения</w:t>
      </w:r>
      <w:r w:rsidR="004D1E8E">
        <w:rPr>
          <w:rFonts w:ascii="Times New Roman" w:hAnsi="Times New Roman"/>
          <w:sz w:val="28"/>
          <w:szCs w:val="28"/>
        </w:rPr>
        <w:t>, б</w:t>
      </w:r>
      <w:r w:rsidR="00305BC1" w:rsidRPr="00305BC1">
        <w:rPr>
          <w:rFonts w:ascii="Times New Roman" w:hAnsi="Times New Roman"/>
          <w:sz w:val="28"/>
          <w:szCs w:val="28"/>
        </w:rPr>
        <w:t>ыла продолжена работа по созданию комфортных современных условий для обучения, развития школьной инфраструктуры</w:t>
      </w:r>
      <w:r w:rsidR="00FF5B17">
        <w:rPr>
          <w:rFonts w:ascii="Times New Roman" w:hAnsi="Times New Roman"/>
          <w:sz w:val="28"/>
          <w:szCs w:val="28"/>
        </w:rPr>
        <w:t>.</w:t>
      </w:r>
      <w:r w:rsidR="002D04D3" w:rsidRPr="002D04D3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2D04D3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8B17A6">
        <w:rPr>
          <w:rFonts w:ascii="Times New Roman" w:eastAsia="Lucida Sans Unicode" w:hAnsi="Times New Roman" w:cs="Tahoma"/>
          <w:sz w:val="28"/>
          <w:szCs w:val="28"/>
        </w:rPr>
        <w:t>Проблему доступности</w:t>
      </w:r>
      <w:r w:rsidRPr="008B17A6">
        <w:rPr>
          <w:rFonts w:ascii="Times New Roman" w:eastAsia="Lucida Sans Unicode" w:hAnsi="Times New Roman" w:cs="Tahoma"/>
          <w:b/>
          <w:sz w:val="28"/>
          <w:szCs w:val="28"/>
        </w:rPr>
        <w:t xml:space="preserve"> дошкольного</w:t>
      </w:r>
      <w:r w:rsidRPr="008B17A6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8B17A6">
        <w:rPr>
          <w:rFonts w:ascii="Times New Roman" w:eastAsia="Lucida Sans Unicode" w:hAnsi="Times New Roman" w:cs="Tahoma"/>
          <w:b/>
          <w:sz w:val="28"/>
          <w:szCs w:val="28"/>
        </w:rPr>
        <w:t>образования</w:t>
      </w:r>
      <w:r>
        <w:rPr>
          <w:rFonts w:ascii="Times New Roman" w:eastAsia="Lucida Sans Unicode" w:hAnsi="Times New Roman" w:cs="Tahoma"/>
          <w:b/>
          <w:sz w:val="28"/>
          <w:szCs w:val="28"/>
        </w:rPr>
        <w:t xml:space="preserve"> </w:t>
      </w:r>
      <w:r w:rsidRPr="00B77F80">
        <w:rPr>
          <w:rFonts w:ascii="Times New Roman" w:eastAsia="Lucida Sans Unicode" w:hAnsi="Times New Roman" w:cs="Tahoma"/>
          <w:sz w:val="28"/>
          <w:szCs w:val="28"/>
        </w:rPr>
        <w:t>позволило решить о</w:t>
      </w:r>
      <w:r w:rsidRPr="008B17A6">
        <w:rPr>
          <w:rFonts w:ascii="Times New Roman" w:eastAsia="Lucida Sans Unicode" w:hAnsi="Times New Roman" w:cs="Tahoma"/>
          <w:sz w:val="28"/>
          <w:szCs w:val="28"/>
        </w:rPr>
        <w:t xml:space="preserve">ткрытие после реконструкции 4 дополнительных дошкольных групп в детском саду № 41 «Сказка» </w:t>
      </w:r>
      <w:proofErr w:type="spellStart"/>
      <w:r w:rsidRPr="008B17A6">
        <w:rPr>
          <w:rFonts w:ascii="Times New Roman" w:eastAsia="Lucida Sans Unicode" w:hAnsi="Times New Roman" w:cs="Tahoma"/>
          <w:sz w:val="28"/>
          <w:szCs w:val="28"/>
        </w:rPr>
        <w:t>с.Константиновское</w:t>
      </w:r>
      <w:proofErr w:type="spellEnd"/>
      <w:r>
        <w:rPr>
          <w:rFonts w:ascii="Times New Roman" w:eastAsia="Lucida Sans Unicode" w:hAnsi="Times New Roman" w:cs="Tahoma"/>
          <w:sz w:val="28"/>
          <w:szCs w:val="28"/>
        </w:rPr>
        <w:t>.</w:t>
      </w:r>
      <w:r w:rsidRPr="008B17A6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B77F80">
        <w:rPr>
          <w:rFonts w:ascii="Times New Roman" w:eastAsia="Lucida Sans Unicode" w:hAnsi="Times New Roman" w:cs="Tahoma"/>
          <w:sz w:val="28"/>
          <w:szCs w:val="28"/>
        </w:rPr>
        <w:t>О</w:t>
      </w:r>
      <w:r w:rsidRPr="008B17A6">
        <w:rPr>
          <w:rFonts w:ascii="Times New Roman" w:eastAsia="Lucida Sans Unicode" w:hAnsi="Times New Roman" w:cs="Tahoma"/>
          <w:sz w:val="28"/>
          <w:szCs w:val="28"/>
        </w:rPr>
        <w:t xml:space="preserve">хват детей в возрасте от 3 до 7 лет дошкольным образованием в 2018 году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достиг </w:t>
      </w:r>
      <w:r w:rsidRPr="008B17A6">
        <w:rPr>
          <w:rFonts w:ascii="Times New Roman" w:eastAsia="Lucida Sans Unicode" w:hAnsi="Times New Roman" w:cs="Tahoma"/>
          <w:sz w:val="28"/>
          <w:szCs w:val="28"/>
        </w:rPr>
        <w:t xml:space="preserve">100%. </w:t>
      </w:r>
    </w:p>
    <w:p w:rsidR="002D04D3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На протяжении всего периода проведения </w:t>
      </w:r>
      <w:r w:rsidRPr="00F11AE8">
        <w:rPr>
          <w:rFonts w:ascii="Times New Roman" w:eastAsia="Lucida Sans Unicode" w:hAnsi="Times New Roman" w:cs="Tahoma"/>
          <w:b/>
          <w:sz w:val="28"/>
          <w:szCs w:val="28"/>
        </w:rPr>
        <w:t>государственной итоговой аттестации</w:t>
      </w: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 в форме ЕГЭ округ показывает стабильные результаты: из 243 выпускников 11 классов 17 общеобразовательных организаций освоили государственный образовательный стандарт среднего общего образования 98,77% </w:t>
      </w:r>
      <w:r>
        <w:rPr>
          <w:rFonts w:ascii="Times New Roman" w:eastAsia="Lucida Sans Unicode" w:hAnsi="Times New Roman" w:cs="Tahoma"/>
          <w:sz w:val="28"/>
          <w:szCs w:val="28"/>
        </w:rPr>
        <w:t>(</w:t>
      </w:r>
      <w:r w:rsidRPr="00F11AE8">
        <w:rPr>
          <w:rFonts w:ascii="Times New Roman" w:eastAsia="Lucida Sans Unicode" w:hAnsi="Times New Roman" w:cs="Tahoma"/>
          <w:sz w:val="28"/>
          <w:szCs w:val="28"/>
        </w:rPr>
        <w:t>в 2017 году - 98,55%</w:t>
      </w:r>
      <w:r w:rsidR="007D43F2">
        <w:rPr>
          <w:rFonts w:ascii="Times New Roman" w:eastAsia="Lucida Sans Unicode" w:hAnsi="Times New Roman" w:cs="Tahoma"/>
          <w:sz w:val="28"/>
          <w:szCs w:val="28"/>
        </w:rPr>
        <w:t>)</w:t>
      </w: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. </w:t>
      </w:r>
      <w:r>
        <w:rPr>
          <w:rFonts w:ascii="Times New Roman" w:eastAsia="Lucida Sans Unicode" w:hAnsi="Times New Roman" w:cs="Tahoma"/>
          <w:sz w:val="28"/>
          <w:szCs w:val="28"/>
        </w:rPr>
        <w:t>В</w:t>
      </w: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 2018 году, как и в 2017 году, тр</w:t>
      </w:r>
      <w:r w:rsidR="007D43F2">
        <w:rPr>
          <w:rFonts w:ascii="Times New Roman" w:eastAsia="Lucida Sans Unicode" w:hAnsi="Times New Roman" w:cs="Tahoma"/>
          <w:sz w:val="28"/>
          <w:szCs w:val="28"/>
        </w:rPr>
        <w:t xml:space="preserve">и </w:t>
      </w:r>
      <w:r w:rsidRPr="00F11AE8">
        <w:rPr>
          <w:rFonts w:ascii="Times New Roman" w:eastAsia="Lucida Sans Unicode" w:hAnsi="Times New Roman" w:cs="Tahoma"/>
          <w:sz w:val="28"/>
          <w:szCs w:val="28"/>
        </w:rPr>
        <w:t>обучающихся не смогли преодолеть минимальный порог</w:t>
      </w:r>
      <w:r w:rsidR="007D43F2" w:rsidRPr="007D43F2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7D43F2" w:rsidRPr="00F11AE8">
        <w:rPr>
          <w:rFonts w:ascii="Times New Roman" w:eastAsia="Lucida Sans Unicode" w:hAnsi="Times New Roman" w:cs="Tahoma"/>
          <w:sz w:val="28"/>
          <w:szCs w:val="28"/>
        </w:rPr>
        <w:t xml:space="preserve">по обязательному </w:t>
      </w:r>
      <w:r w:rsidR="007D43F2" w:rsidRPr="00F11AE8">
        <w:rPr>
          <w:rFonts w:ascii="Times New Roman" w:eastAsia="Lucida Sans Unicode" w:hAnsi="Times New Roman" w:cs="Tahoma"/>
          <w:sz w:val="28"/>
          <w:szCs w:val="28"/>
        </w:rPr>
        <w:lastRenderedPageBreak/>
        <w:t>предмету математика</w:t>
      </w:r>
      <w:r w:rsidRPr="00F11AE8">
        <w:rPr>
          <w:rFonts w:ascii="Times New Roman" w:eastAsia="Lucida Sans Unicode" w:hAnsi="Times New Roman" w:cs="Tahoma"/>
          <w:sz w:val="28"/>
          <w:szCs w:val="28"/>
        </w:rPr>
        <w:t>, установленный Рособрнадзором</w:t>
      </w:r>
      <w:r w:rsidR="007D43F2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2D04D3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Представители </w:t>
      </w:r>
      <w:r w:rsidRPr="00F11AE8">
        <w:rPr>
          <w:rFonts w:ascii="Times New Roman" w:eastAsia="Lucida Sans Unicode" w:hAnsi="Times New Roman" w:cs="Tahoma"/>
          <w:b/>
          <w:sz w:val="28"/>
          <w:szCs w:val="28"/>
        </w:rPr>
        <w:t>молодежи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F11AE8">
        <w:rPr>
          <w:rFonts w:ascii="Times New Roman" w:eastAsia="Lucida Sans Unicode" w:hAnsi="Times New Roman" w:cs="Tahoma"/>
          <w:sz w:val="28"/>
          <w:szCs w:val="28"/>
        </w:rPr>
        <w:t>округа приняли участие в Северо-Кавказском молодежном форуме «Машук</w:t>
      </w:r>
      <w:r w:rsidR="007D43F2">
        <w:rPr>
          <w:rFonts w:ascii="Times New Roman" w:eastAsia="Lucida Sans Unicode" w:hAnsi="Times New Roman" w:cs="Tahoma"/>
          <w:sz w:val="28"/>
          <w:szCs w:val="28"/>
        </w:rPr>
        <w:t xml:space="preserve"> - </w:t>
      </w: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2018», где представили свои проекты. Проект «Подари сказку детям», участвовавший в конкурсе молодежных проектов Северо-Кавказского федерального округа «Машук-2018», получил грантовую поддержку в сумме 300,0 тыс. рублей. Средства гранта направлены на </w:t>
      </w:r>
      <w:r w:rsidR="00FE0BFF">
        <w:rPr>
          <w:rFonts w:ascii="Times New Roman" w:eastAsia="Lucida Sans Unicode" w:hAnsi="Times New Roman" w:cs="Tahoma"/>
          <w:sz w:val="28"/>
          <w:szCs w:val="28"/>
        </w:rPr>
        <w:t>софинансирование</w:t>
      </w: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 инновационного социального проекта «Вместе»</w:t>
      </w:r>
      <w:r>
        <w:rPr>
          <w:rFonts w:ascii="Times New Roman" w:eastAsia="Lucida Sans Unicode" w:hAnsi="Times New Roman" w:cs="Tahoma"/>
          <w:sz w:val="28"/>
          <w:szCs w:val="28"/>
        </w:rPr>
        <w:t>.</w:t>
      </w: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 </w:t>
      </w:r>
    </w:p>
    <w:p w:rsidR="002D04D3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Численность занимающихся </w:t>
      </w:r>
      <w:r w:rsidRPr="00F11AE8">
        <w:rPr>
          <w:rFonts w:ascii="Times New Roman" w:eastAsia="Lucida Sans Unicode" w:hAnsi="Times New Roman" w:cs="Tahoma"/>
          <w:b/>
          <w:sz w:val="28"/>
          <w:szCs w:val="28"/>
        </w:rPr>
        <w:t>физической культурой и спортом</w:t>
      </w:r>
      <w:r w:rsidRPr="00F11AE8">
        <w:rPr>
          <w:rFonts w:ascii="Times New Roman" w:eastAsia="Lucida Sans Unicode" w:hAnsi="Times New Roman" w:cs="Tahoma"/>
          <w:sz w:val="28"/>
          <w:szCs w:val="28"/>
        </w:rPr>
        <w:t xml:space="preserve"> по итогам отчетного года достигла 28372 человек, а доля населения, занимающегося физической культурой и спортом - 42,1%. В 2018 году в округе подготовлено 222 разрядника, из них 217– спортсмены массовых разрядов, 1 кандидата в мастера спорта и 4 человека – перворазрядники.</w:t>
      </w:r>
    </w:p>
    <w:p w:rsidR="002D04D3" w:rsidRDefault="002D04D3" w:rsidP="002D04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B37">
        <w:rPr>
          <w:rFonts w:ascii="Times New Roman" w:hAnsi="Times New Roman"/>
          <w:sz w:val="28"/>
          <w:szCs w:val="28"/>
        </w:rPr>
        <w:t xml:space="preserve">Главными </w:t>
      </w:r>
      <w:r w:rsidRPr="00BC1B37">
        <w:rPr>
          <w:rFonts w:ascii="Times New Roman" w:hAnsi="Times New Roman"/>
          <w:b/>
          <w:sz w:val="28"/>
          <w:szCs w:val="28"/>
        </w:rPr>
        <w:t>культурными событиями</w:t>
      </w:r>
      <w:r w:rsidRPr="00BC1B37">
        <w:rPr>
          <w:rFonts w:ascii="Times New Roman" w:hAnsi="Times New Roman"/>
          <w:sz w:val="28"/>
          <w:szCs w:val="28"/>
        </w:rPr>
        <w:t xml:space="preserve">, прошедшими </w:t>
      </w:r>
      <w:r>
        <w:rPr>
          <w:rFonts w:ascii="Times New Roman" w:hAnsi="Times New Roman"/>
          <w:sz w:val="28"/>
          <w:szCs w:val="28"/>
        </w:rPr>
        <w:t xml:space="preserve">в округе в отчетном </w:t>
      </w:r>
      <w:r w:rsidRPr="00BC1B37">
        <w:rPr>
          <w:rFonts w:ascii="Times New Roman" w:hAnsi="Times New Roman"/>
          <w:sz w:val="28"/>
          <w:szCs w:val="28"/>
        </w:rPr>
        <w:t>году, стали III Всероссийск</w:t>
      </w:r>
      <w:r w:rsidR="005F6FBD">
        <w:rPr>
          <w:rFonts w:ascii="Times New Roman" w:hAnsi="Times New Roman"/>
          <w:sz w:val="28"/>
          <w:szCs w:val="28"/>
        </w:rPr>
        <w:t>ий</w:t>
      </w:r>
      <w:r w:rsidRPr="00BC1B37">
        <w:rPr>
          <w:rFonts w:ascii="Times New Roman" w:hAnsi="Times New Roman"/>
          <w:sz w:val="28"/>
          <w:szCs w:val="28"/>
        </w:rPr>
        <w:t xml:space="preserve"> православн</w:t>
      </w:r>
      <w:r w:rsidR="005F6FBD">
        <w:rPr>
          <w:rFonts w:ascii="Times New Roman" w:hAnsi="Times New Roman"/>
          <w:sz w:val="28"/>
          <w:szCs w:val="28"/>
        </w:rPr>
        <w:t>ый</w:t>
      </w:r>
      <w:r w:rsidRPr="00BC1B37">
        <w:rPr>
          <w:rFonts w:ascii="Times New Roman" w:hAnsi="Times New Roman"/>
          <w:sz w:val="28"/>
          <w:szCs w:val="28"/>
        </w:rPr>
        <w:t xml:space="preserve"> детс</w:t>
      </w:r>
      <w:r w:rsidR="005F6FBD">
        <w:rPr>
          <w:rFonts w:ascii="Times New Roman" w:hAnsi="Times New Roman"/>
          <w:sz w:val="28"/>
          <w:szCs w:val="28"/>
        </w:rPr>
        <w:t xml:space="preserve">кий </w:t>
      </w:r>
      <w:r w:rsidRPr="00BC1B37">
        <w:rPr>
          <w:rFonts w:ascii="Times New Roman" w:hAnsi="Times New Roman"/>
          <w:sz w:val="28"/>
          <w:szCs w:val="28"/>
        </w:rPr>
        <w:t>казач</w:t>
      </w:r>
      <w:r w:rsidR="005F6FBD">
        <w:rPr>
          <w:rFonts w:ascii="Times New Roman" w:hAnsi="Times New Roman"/>
          <w:sz w:val="28"/>
          <w:szCs w:val="28"/>
        </w:rPr>
        <w:t xml:space="preserve">ий </w:t>
      </w:r>
      <w:r w:rsidRPr="00BC1B37">
        <w:rPr>
          <w:rFonts w:ascii="Times New Roman" w:hAnsi="Times New Roman"/>
          <w:sz w:val="28"/>
          <w:szCs w:val="28"/>
        </w:rPr>
        <w:t>фестивал</w:t>
      </w:r>
      <w:r w:rsidR="005F6FBD">
        <w:rPr>
          <w:rFonts w:ascii="Times New Roman" w:hAnsi="Times New Roman"/>
          <w:sz w:val="28"/>
          <w:szCs w:val="28"/>
        </w:rPr>
        <w:t>ь</w:t>
      </w:r>
      <w:r w:rsidRPr="00BC1B37">
        <w:rPr>
          <w:rFonts w:ascii="Times New Roman" w:hAnsi="Times New Roman"/>
          <w:sz w:val="28"/>
          <w:szCs w:val="28"/>
        </w:rPr>
        <w:t xml:space="preserve"> «Будущее России – это мы» и Фестиваль дружбы народов «Радуга».</w:t>
      </w:r>
    </w:p>
    <w:p w:rsidR="002D04D3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020F28">
        <w:rPr>
          <w:rFonts w:ascii="Times New Roman" w:eastAsia="Calibri" w:hAnsi="Times New Roman" w:cs="Times New Roman"/>
          <w:b/>
          <w:sz w:val="28"/>
          <w:szCs w:val="28"/>
        </w:rPr>
        <w:t>Среднемесячная заработная плата</w:t>
      </w:r>
      <w:r w:rsidRPr="00020F28">
        <w:rPr>
          <w:rFonts w:ascii="Times New Roman" w:eastAsia="Calibri" w:hAnsi="Times New Roman" w:cs="Times New Roman"/>
          <w:sz w:val="28"/>
          <w:szCs w:val="28"/>
        </w:rPr>
        <w:t xml:space="preserve"> работников списочного состава увеличилась до 25600 рублей при темпе роста 109,2% (в 2017 году 23452,8 рубля).</w:t>
      </w:r>
      <w:r w:rsidRPr="00AE1A61">
        <w:rPr>
          <w:rFonts w:ascii="Times New Roman" w:eastAsia="Lucida Sans Unicode" w:hAnsi="Times New Roman" w:cs="Tahoma"/>
          <w:sz w:val="28"/>
          <w:szCs w:val="28"/>
        </w:rPr>
        <w:t xml:space="preserve"> По официальным статистическим данным просроченная задолженность по заработной плате по состоянию на 01 января 2019 года отсутствовала.</w:t>
      </w:r>
    </w:p>
    <w:p w:rsidR="002D04D3" w:rsidRPr="002D04D3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2D04D3" w:rsidRPr="00020F28" w:rsidRDefault="002D04D3" w:rsidP="002D04D3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020F28">
        <w:rPr>
          <w:rFonts w:ascii="Times New Roman" w:eastAsia="Calibri" w:hAnsi="Times New Roman" w:cs="Times New Roman"/>
          <w:color w:val="000000"/>
          <w:sz w:val="26"/>
          <w:szCs w:val="26"/>
        </w:rPr>
        <w:t>Среднемесячная заработная плата по основным отраслям экономики</w:t>
      </w:r>
    </w:p>
    <w:p w:rsidR="002D04D3" w:rsidRPr="00020F28" w:rsidRDefault="002D04D3" w:rsidP="002D04D3">
      <w:pPr>
        <w:widowControl w:val="0"/>
        <w:suppressAutoHyphens/>
        <w:spacing w:after="0" w:line="240" w:lineRule="exact"/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6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276"/>
        <w:gridCol w:w="992"/>
      </w:tblGrid>
      <w:tr w:rsidR="002D04D3" w:rsidRPr="00020F28" w:rsidTr="007D43F2">
        <w:trPr>
          <w:cantSplit/>
          <w:trHeight w:val="8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Отрасли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Темп роста, %</w:t>
            </w:r>
          </w:p>
        </w:tc>
      </w:tr>
      <w:tr w:rsidR="002D04D3" w:rsidRPr="00020F28" w:rsidTr="007D43F2">
        <w:trPr>
          <w:cantSplit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2D04D3" w:rsidRPr="00020F28" w:rsidTr="007D43F2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25730,6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25912,1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100,7</w:t>
            </w:r>
          </w:p>
        </w:tc>
      </w:tr>
      <w:tr w:rsidR="002D04D3" w:rsidRPr="00020F28" w:rsidTr="007D43F2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757052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5705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46754,2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757052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5705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51788,9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110,8</w:t>
            </w:r>
          </w:p>
        </w:tc>
      </w:tr>
      <w:tr w:rsidR="002D04D3" w:rsidRPr="00020F28" w:rsidTr="007D43F2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Обрабатывающие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757052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5705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25692,6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757052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757052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28898,0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112,5</w:t>
            </w:r>
          </w:p>
        </w:tc>
      </w:tr>
      <w:tr w:rsidR="002D04D3" w:rsidRPr="00020F28" w:rsidTr="007D43F2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24120,6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26209,0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108,7</w:t>
            </w:r>
          </w:p>
        </w:tc>
      </w:tr>
      <w:tr w:rsidR="002D04D3" w:rsidRPr="00020F28" w:rsidTr="007D43F2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19541,3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21187,9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108,4</w:t>
            </w:r>
          </w:p>
        </w:tc>
      </w:tr>
      <w:tr w:rsidR="002D04D3" w:rsidRPr="00020F28" w:rsidTr="007D43F2">
        <w:trPr>
          <w:cantSplit/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21283,6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26109,7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122,7</w:t>
            </w:r>
          </w:p>
        </w:tc>
      </w:tr>
      <w:tr w:rsidR="002D04D3" w:rsidRPr="00020F28" w:rsidTr="007D43F2">
        <w:trPr>
          <w:cantSplit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17178,5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19426,1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113,1</w:t>
            </w:r>
          </w:p>
        </w:tc>
      </w:tr>
      <w:tr w:rsidR="002D04D3" w:rsidRPr="00020F28" w:rsidTr="007D43F2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19808,6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23728,6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4D3" w:rsidRPr="00020F28" w:rsidRDefault="002D04D3" w:rsidP="00AD5963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119,8</w:t>
            </w:r>
          </w:p>
        </w:tc>
      </w:tr>
    </w:tbl>
    <w:p w:rsidR="002D04D3" w:rsidRDefault="002D04D3" w:rsidP="002D0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04D3" w:rsidRPr="000B2ED4" w:rsidRDefault="00B77F80" w:rsidP="002D04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2D04D3" w:rsidRPr="00F11AE8">
        <w:rPr>
          <w:rFonts w:ascii="Times New Roman" w:eastAsia="Calibri" w:hAnsi="Times New Roman" w:cs="Times New Roman"/>
          <w:sz w:val="28"/>
          <w:szCs w:val="28"/>
        </w:rPr>
        <w:t>олучател</w:t>
      </w:r>
      <w:r>
        <w:rPr>
          <w:rFonts w:ascii="Times New Roman" w:eastAsia="Calibri" w:hAnsi="Times New Roman" w:cs="Times New Roman"/>
          <w:sz w:val="28"/>
          <w:szCs w:val="28"/>
        </w:rPr>
        <w:t>ями</w:t>
      </w:r>
      <w:r w:rsidR="002D04D3" w:rsidRPr="00F11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4D3" w:rsidRPr="002D04D3">
        <w:rPr>
          <w:rFonts w:ascii="Times New Roman" w:eastAsia="Calibri" w:hAnsi="Times New Roman" w:cs="Times New Roman"/>
          <w:b/>
          <w:sz w:val="28"/>
          <w:szCs w:val="28"/>
        </w:rPr>
        <w:t>мер социальной поддержки</w:t>
      </w:r>
      <w:r w:rsidR="002D04D3" w:rsidRPr="00F11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B0E">
        <w:rPr>
          <w:rFonts w:ascii="Times New Roman" w:eastAsia="Calibri" w:hAnsi="Times New Roman" w:cs="Times New Roman"/>
          <w:sz w:val="28"/>
          <w:szCs w:val="28"/>
        </w:rPr>
        <w:t>в</w:t>
      </w:r>
      <w:r w:rsidR="002D04D3" w:rsidRPr="00F11AE8">
        <w:rPr>
          <w:rFonts w:ascii="Times New Roman" w:eastAsia="Calibri" w:hAnsi="Times New Roman" w:cs="Times New Roman"/>
          <w:sz w:val="28"/>
          <w:szCs w:val="28"/>
        </w:rPr>
        <w:t xml:space="preserve"> 2018 год</w:t>
      </w:r>
      <w:r w:rsidR="000A7B0E">
        <w:rPr>
          <w:rFonts w:ascii="Times New Roman" w:eastAsia="Calibri" w:hAnsi="Times New Roman" w:cs="Times New Roman"/>
          <w:sz w:val="28"/>
          <w:szCs w:val="28"/>
        </w:rPr>
        <w:t>у</w:t>
      </w:r>
      <w:r w:rsidR="002D04D3" w:rsidRPr="00F11A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7B0E">
        <w:rPr>
          <w:rFonts w:ascii="Times New Roman" w:eastAsia="Calibri" w:hAnsi="Times New Roman" w:cs="Times New Roman"/>
          <w:sz w:val="28"/>
          <w:szCs w:val="28"/>
        </w:rPr>
        <w:t>являлись</w:t>
      </w:r>
      <w:r w:rsidR="002D04D3" w:rsidRPr="00F11AE8">
        <w:rPr>
          <w:rFonts w:ascii="Times New Roman" w:eastAsia="Calibri" w:hAnsi="Times New Roman" w:cs="Times New Roman"/>
          <w:sz w:val="28"/>
          <w:szCs w:val="28"/>
        </w:rPr>
        <w:t xml:space="preserve"> 21,5 тыс. человек. Управлением труда и социальной защиты населения администрации Петровского городского округа Ставропольского края ежемесячно производилось 35 выплат пособий и компенсаций на общую сумму 359,5 млн. рублей.</w:t>
      </w:r>
    </w:p>
    <w:p w:rsidR="000A7B0E" w:rsidRDefault="000A7B0E" w:rsidP="000A7B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>
        <w:rPr>
          <w:rFonts w:ascii="Times New Roman" w:eastAsia="Lucida Sans Unicode" w:hAnsi="Times New Roman" w:cs="Tahoma"/>
          <w:sz w:val="28"/>
          <w:szCs w:val="28"/>
        </w:rPr>
        <w:lastRenderedPageBreak/>
        <w:t>П</w:t>
      </w:r>
      <w:r w:rsidRPr="00AE1A61">
        <w:rPr>
          <w:rFonts w:ascii="Times New Roman" w:eastAsia="Lucida Sans Unicode" w:hAnsi="Times New Roman" w:cs="Tahoma"/>
          <w:sz w:val="28"/>
          <w:szCs w:val="28"/>
        </w:rPr>
        <w:t xml:space="preserve">о состоянию на 01 января 2019 года в округе </w:t>
      </w:r>
      <w:r>
        <w:rPr>
          <w:rFonts w:ascii="Times New Roman" w:eastAsia="Lucida Sans Unicode" w:hAnsi="Times New Roman" w:cs="Tahoma"/>
          <w:sz w:val="28"/>
          <w:szCs w:val="28"/>
        </w:rPr>
        <w:t xml:space="preserve">проживает </w:t>
      </w:r>
      <w:r w:rsidRPr="00AE1A61">
        <w:rPr>
          <w:rFonts w:ascii="Times New Roman" w:eastAsia="Lucida Sans Unicode" w:hAnsi="Times New Roman" w:cs="Tahoma"/>
          <w:sz w:val="28"/>
          <w:szCs w:val="28"/>
        </w:rPr>
        <w:t xml:space="preserve">23349 </w:t>
      </w:r>
      <w:r w:rsidRPr="000A7B0E">
        <w:rPr>
          <w:rFonts w:ascii="Times New Roman" w:eastAsia="Lucida Sans Unicode" w:hAnsi="Times New Roman" w:cs="Tahoma"/>
          <w:b/>
          <w:sz w:val="28"/>
          <w:szCs w:val="28"/>
        </w:rPr>
        <w:t>пенсионеров</w:t>
      </w:r>
      <w:r w:rsidRPr="00AE1A61">
        <w:rPr>
          <w:rFonts w:ascii="Times New Roman" w:eastAsia="Lucida Sans Unicode" w:hAnsi="Times New Roman" w:cs="Tahoma"/>
          <w:sz w:val="28"/>
          <w:szCs w:val="28"/>
        </w:rPr>
        <w:t xml:space="preserve"> (в т. ч. пенсионеры по старости - 18792 человека), средний размер назначенной пенсии – 12359,62 рубля.</w:t>
      </w:r>
    </w:p>
    <w:p w:rsidR="002D04D3" w:rsidRDefault="002D04D3" w:rsidP="002D04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Courier New CYR"/>
          <w:b/>
          <w:color w:val="000000"/>
          <w:sz w:val="28"/>
          <w:szCs w:val="28"/>
        </w:rPr>
      </w:pPr>
      <w:r w:rsidRPr="00020F28">
        <w:rPr>
          <w:rFonts w:ascii="Times New Roman" w:eastAsia="Calibri" w:hAnsi="Times New Roman" w:cs="Times New Roman"/>
          <w:b/>
          <w:sz w:val="28"/>
          <w:szCs w:val="28"/>
        </w:rPr>
        <w:t>Среднесписочная численность</w:t>
      </w:r>
      <w:r w:rsidRPr="00020F28">
        <w:rPr>
          <w:rFonts w:ascii="Times New Roman" w:eastAsia="Calibri" w:hAnsi="Times New Roman" w:cs="Times New Roman"/>
          <w:sz w:val="28"/>
          <w:szCs w:val="28"/>
        </w:rPr>
        <w:t xml:space="preserve"> работников крупных и средних предприятий (без внешних совместителей) по итогам </w:t>
      </w:r>
      <w:r w:rsidR="000A7B0E">
        <w:rPr>
          <w:rFonts w:ascii="Times New Roman" w:eastAsia="Calibri" w:hAnsi="Times New Roman" w:cs="Times New Roman"/>
          <w:sz w:val="28"/>
          <w:szCs w:val="28"/>
        </w:rPr>
        <w:t>отчетного</w:t>
      </w:r>
      <w:r w:rsidRPr="00020F28">
        <w:rPr>
          <w:rFonts w:ascii="Times New Roman" w:eastAsia="Calibri" w:hAnsi="Times New Roman" w:cs="Times New Roman"/>
          <w:sz w:val="28"/>
          <w:szCs w:val="28"/>
        </w:rPr>
        <w:t xml:space="preserve"> года составила 10661 человек при темпе роста 101,3% к показателю 2017 года (в сопоставимой структуре отчитывающихся предприятий).</w:t>
      </w:r>
      <w:r w:rsidRPr="00AE1A61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AE1A61">
        <w:rPr>
          <w:rFonts w:ascii="Times New Roman" w:eastAsia="Calibri" w:hAnsi="Times New Roman" w:cs="Times New Roman"/>
          <w:sz w:val="28"/>
          <w:szCs w:val="28"/>
        </w:rPr>
        <w:t xml:space="preserve">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AE1A61">
        <w:rPr>
          <w:rFonts w:ascii="Times New Roman" w:eastAsia="Calibri" w:hAnsi="Times New Roman" w:cs="Times New Roman"/>
          <w:sz w:val="28"/>
          <w:szCs w:val="28"/>
        </w:rPr>
        <w:t xml:space="preserve"> года продолж</w:t>
      </w:r>
      <w:r>
        <w:rPr>
          <w:rFonts w:ascii="Times New Roman" w:eastAsia="Calibri" w:hAnsi="Times New Roman" w:cs="Times New Roman"/>
          <w:sz w:val="28"/>
          <w:szCs w:val="28"/>
        </w:rPr>
        <w:t>алась</w:t>
      </w:r>
      <w:r w:rsidRPr="00AE1A61">
        <w:rPr>
          <w:rFonts w:ascii="Times New Roman" w:eastAsia="Calibri" w:hAnsi="Times New Roman" w:cs="Times New Roman"/>
          <w:sz w:val="28"/>
          <w:szCs w:val="28"/>
        </w:rPr>
        <w:t xml:space="preserve"> работа по выявлению нелегальных трудовых отношений</w:t>
      </w:r>
      <w:r w:rsidR="000A7B0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E1A61">
        <w:rPr>
          <w:rFonts w:ascii="Times New Roman" w:eastAsia="Calibri" w:hAnsi="Times New Roman" w:cs="Times New Roman"/>
          <w:sz w:val="28"/>
          <w:szCs w:val="28"/>
        </w:rPr>
        <w:t xml:space="preserve">выявлено 3275 человек, работавших без оформления трудовых отношений, что составляет 107,52 %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AE1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плановому значению показателя (в среднем по краю</w:t>
      </w:r>
      <w:r w:rsidRPr="00AE1A61">
        <w:rPr>
          <w:rFonts w:ascii="Times New Roman" w:eastAsia="Calibri" w:hAnsi="Times New Roman" w:cs="Times New Roman"/>
          <w:sz w:val="28"/>
          <w:szCs w:val="28"/>
        </w:rPr>
        <w:t xml:space="preserve"> - 106,31%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AE1A61">
        <w:rPr>
          <w:rFonts w:ascii="Times New Roman" w:eastAsia="Calibri" w:hAnsi="Times New Roman" w:cs="Times New Roman"/>
          <w:sz w:val="28"/>
          <w:szCs w:val="28"/>
        </w:rPr>
        <w:t>.</w:t>
      </w:r>
      <w:r w:rsidRPr="00F11AE8">
        <w:rPr>
          <w:rFonts w:ascii="Times New Roman" w:eastAsia="Calibri" w:hAnsi="Times New Roman" w:cs="Courier New CYR"/>
          <w:b/>
          <w:color w:val="000000"/>
          <w:sz w:val="28"/>
          <w:szCs w:val="28"/>
        </w:rPr>
        <w:t xml:space="preserve"> </w:t>
      </w:r>
    </w:p>
    <w:p w:rsidR="002D04D3" w:rsidRPr="000A7B0E" w:rsidRDefault="002D04D3" w:rsidP="000A7B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20F28">
        <w:rPr>
          <w:rFonts w:ascii="Times New Roman" w:eastAsia="Calibri" w:hAnsi="Times New Roman" w:cs="Courier New CYR"/>
          <w:b/>
          <w:color w:val="000000"/>
          <w:sz w:val="28"/>
          <w:szCs w:val="28"/>
        </w:rPr>
        <w:t>Уровень регистрируемой безработицы</w:t>
      </w:r>
      <w:r w:rsidRPr="00020F28">
        <w:rPr>
          <w:rFonts w:ascii="Times New Roman" w:eastAsia="Calibri" w:hAnsi="Times New Roman" w:cs="Courier New CYR"/>
          <w:color w:val="000000"/>
          <w:sz w:val="28"/>
          <w:szCs w:val="28"/>
        </w:rPr>
        <w:t xml:space="preserve"> по состоянию на 25 декабря 2018 года составлял 1,2% (на 26 декабря 2017 года - 1,4%). </w:t>
      </w:r>
      <w:r w:rsidRPr="0002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начало отчетного года на учете в ГКУ «Центр занятости населения Петровского района» в качестве безработных состояло 509 человек,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Pr="0002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конц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02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численность официально зарегистрированных безработных сократилась до 420 человек. </w:t>
      </w:r>
      <w:r w:rsidR="000A7B0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02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содействием в поиске подходящей работы обратились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20F28">
        <w:rPr>
          <w:rFonts w:ascii="Times New Roman" w:eastAsia="Times New Roman" w:hAnsi="Times New Roman" w:cs="Times New Roman"/>
          <w:color w:val="000000"/>
          <w:sz w:val="28"/>
          <w:szCs w:val="28"/>
        </w:rPr>
        <w:t>1379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20F28">
        <w:rPr>
          <w:rFonts w:ascii="Times New Roman" w:eastAsia="Times New Roman" w:hAnsi="Times New Roman" w:cs="Times New Roman"/>
          <w:color w:val="000000"/>
          <w:sz w:val="28"/>
          <w:szCs w:val="28"/>
        </w:rPr>
        <w:t>718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02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общего числа обратившихся нашли работу (доходное занятие). Уровень трудоустройства ищущих работу составляет 52,1 %. </w:t>
      </w:r>
    </w:p>
    <w:p w:rsidR="00020F28" w:rsidRDefault="00757052" w:rsidP="00020F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_Hlk528678276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На протяжении ряда лет в</w:t>
      </w:r>
      <w:r w:rsidR="006E3660" w:rsidRPr="006E3660">
        <w:rPr>
          <w:rFonts w:ascii="Times New Roman" w:eastAsia="Times New Roman" w:hAnsi="Times New Roman" w:cs="Times New Roman"/>
          <w:sz w:val="28"/>
          <w:szCs w:val="28"/>
        </w:rPr>
        <w:t xml:space="preserve"> округе сохраняется </w:t>
      </w:r>
      <w:r w:rsidR="00302DAF" w:rsidRPr="006E3660">
        <w:rPr>
          <w:rFonts w:ascii="Times New Roman" w:eastAsia="Times New Roman" w:hAnsi="Times New Roman" w:cs="Times New Roman"/>
          <w:sz w:val="28"/>
          <w:szCs w:val="28"/>
        </w:rPr>
        <w:t>негативная</w:t>
      </w:r>
      <w:r w:rsidR="00302DAF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FE7DA1" w:rsidRPr="001C299A">
        <w:rPr>
          <w:rFonts w:ascii="Times New Roman" w:eastAsia="Times New Roman" w:hAnsi="Times New Roman" w:cs="Times New Roman"/>
          <w:b/>
          <w:sz w:val="28"/>
          <w:szCs w:val="28"/>
        </w:rPr>
        <w:t>емографическая ситуация</w:t>
      </w:r>
      <w:r w:rsidR="00BC3EC7" w:rsidRPr="001C29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End w:id="5"/>
      <w:r w:rsidR="00020F28" w:rsidRPr="00020F28">
        <w:rPr>
          <w:rFonts w:ascii="Times New Roman" w:eastAsia="Calibri" w:hAnsi="Times New Roman" w:cs="Times New Roman"/>
          <w:bCs/>
          <w:sz w:val="28"/>
          <w:szCs w:val="28"/>
        </w:rPr>
        <w:t>Численность населения района на 1 января 2018 года составляла</w:t>
      </w:r>
      <w:r w:rsidR="00020F2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20F28" w:rsidRPr="00020F28">
        <w:rPr>
          <w:rFonts w:ascii="Times New Roman" w:eastAsia="Calibri" w:hAnsi="Times New Roman" w:cs="Times New Roman"/>
          <w:bCs/>
          <w:sz w:val="28"/>
          <w:szCs w:val="28"/>
        </w:rPr>
        <w:t>73 051 человек.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A7A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5E5A7A" w:rsidRPr="00020F28">
        <w:rPr>
          <w:rFonts w:ascii="Times New Roman" w:eastAsia="Calibri" w:hAnsi="Times New Roman" w:cs="Times New Roman"/>
          <w:bCs/>
          <w:sz w:val="28"/>
          <w:szCs w:val="28"/>
        </w:rPr>
        <w:t xml:space="preserve">а январь - декабрь 2018 года </w:t>
      </w:r>
      <w:r w:rsidR="005E5A7A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020F28" w:rsidRPr="00020F28">
        <w:rPr>
          <w:rFonts w:ascii="Times New Roman" w:eastAsia="Calibri" w:hAnsi="Times New Roman" w:cs="Times New Roman"/>
          <w:bCs/>
          <w:sz w:val="28"/>
          <w:szCs w:val="28"/>
        </w:rPr>
        <w:t>о данным Управления записи актов гражданского состояния Ставропольского края в округе родился 571 ребенок,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F28" w:rsidRPr="00020F28">
        <w:rPr>
          <w:rFonts w:ascii="Times New Roman" w:eastAsia="Calibri" w:hAnsi="Times New Roman" w:cs="Times New Roman"/>
          <w:bCs/>
          <w:sz w:val="28"/>
          <w:szCs w:val="28"/>
        </w:rPr>
        <w:t>умер - 1041 человек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20F28" w:rsidRPr="00020F28" w:rsidRDefault="00020F28" w:rsidP="00020F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0F28">
        <w:rPr>
          <w:rFonts w:ascii="Times New Roman" w:eastAsia="Calibri" w:hAnsi="Times New Roman" w:cs="Times New Roman"/>
          <w:bCs/>
          <w:sz w:val="28"/>
          <w:szCs w:val="28"/>
        </w:rPr>
        <w:t xml:space="preserve">По данным </w:t>
      </w:r>
      <w:r w:rsidRPr="00020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ГБУЗ СК «Петровская районная больница» </w:t>
      </w:r>
      <w:r w:rsidRPr="00020F28">
        <w:rPr>
          <w:rFonts w:ascii="Times New Roman" w:eastAsia="Calibri" w:hAnsi="Times New Roman" w:cs="Times New Roman"/>
          <w:bCs/>
          <w:sz w:val="28"/>
          <w:szCs w:val="28"/>
        </w:rPr>
        <w:t xml:space="preserve">в трудоспособном возрасте умер 151 человек (в 2017 году - 176 человек). </w:t>
      </w:r>
      <w:r w:rsidRPr="00020F28">
        <w:rPr>
          <w:rFonts w:ascii="Times New Roman" w:eastAsia="Calibri" w:hAnsi="Times New Roman" w:cs="Times New Roman"/>
          <w:sz w:val="28"/>
          <w:szCs w:val="28"/>
        </w:rPr>
        <w:t>Младенческая смертность обусловлена патологией новорожденных, показатель младенческой смертности в 2018 году составил 5,2 промилле (в 2017 году – 9,3 промилле). В отчетном году случаев материнской смертности не зарегистрировано.</w:t>
      </w:r>
    </w:p>
    <w:p w:rsidR="00020F28" w:rsidRPr="000A7B0E" w:rsidRDefault="00020F28" w:rsidP="00020F2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Cs w:val="28"/>
          <w:highlight w:val="yellow"/>
          <w:u w:val="single"/>
        </w:rPr>
      </w:pPr>
    </w:p>
    <w:p w:rsidR="00020F28" w:rsidRPr="00020F28" w:rsidRDefault="00020F28" w:rsidP="00020F28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20F28">
        <w:rPr>
          <w:rFonts w:ascii="Times New Roman" w:eastAsia="Calibri" w:hAnsi="Times New Roman" w:cs="Times New Roman"/>
          <w:sz w:val="26"/>
          <w:szCs w:val="26"/>
        </w:rPr>
        <w:t xml:space="preserve">Демографическая ситуация в Петровском районе </w:t>
      </w:r>
    </w:p>
    <w:p w:rsidR="00020F28" w:rsidRPr="000A7B0E" w:rsidRDefault="00020F28" w:rsidP="00020F28">
      <w:pPr>
        <w:spacing w:after="0" w:line="240" w:lineRule="exact"/>
        <w:jc w:val="center"/>
        <w:rPr>
          <w:rFonts w:ascii="Times New Roman" w:eastAsia="Calibri" w:hAnsi="Times New Roman" w:cs="Times New Roman"/>
          <w:szCs w:val="2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9"/>
        <w:gridCol w:w="4790"/>
        <w:gridCol w:w="983"/>
        <w:gridCol w:w="1120"/>
        <w:gridCol w:w="801"/>
        <w:gridCol w:w="1013"/>
      </w:tblGrid>
      <w:tr w:rsidR="00020F28" w:rsidRPr="00020F28" w:rsidTr="00692BB5">
        <w:trPr>
          <w:trHeight w:val="315"/>
        </w:trPr>
        <w:tc>
          <w:tcPr>
            <w:tcW w:w="653" w:type="dxa"/>
            <w:vMerge w:val="restart"/>
            <w:vAlign w:val="center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76" w:type="dxa"/>
            <w:vMerge w:val="restart"/>
            <w:vAlign w:val="center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2017 г.</w:t>
            </w:r>
          </w:p>
        </w:tc>
        <w:tc>
          <w:tcPr>
            <w:tcW w:w="1134" w:type="dxa"/>
            <w:vMerge w:val="restart"/>
            <w:vAlign w:val="center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 г.</w:t>
            </w:r>
          </w:p>
        </w:tc>
        <w:tc>
          <w:tcPr>
            <w:tcW w:w="1701" w:type="dxa"/>
            <w:gridSpan w:val="2"/>
            <w:vAlign w:val="center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2018 г. к 2017 г.</w:t>
            </w:r>
          </w:p>
        </w:tc>
      </w:tr>
      <w:tr w:rsidR="00020F28" w:rsidRPr="00020F28" w:rsidTr="00692BB5">
        <w:trPr>
          <w:trHeight w:val="315"/>
        </w:trPr>
        <w:tc>
          <w:tcPr>
            <w:tcW w:w="0" w:type="auto"/>
            <w:vMerge/>
            <w:vAlign w:val="center"/>
          </w:tcPr>
          <w:p w:rsidR="00020F28" w:rsidRPr="00020F28" w:rsidRDefault="00020F28" w:rsidP="00020F2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876" w:type="dxa"/>
            <w:vMerge/>
            <w:vAlign w:val="center"/>
          </w:tcPr>
          <w:p w:rsidR="00020F28" w:rsidRPr="00020F28" w:rsidRDefault="00020F28" w:rsidP="00020F28">
            <w:pPr>
              <w:spacing w:after="0" w:line="240" w:lineRule="exac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679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02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откл</w:t>
            </w:r>
            <w:proofErr w:type="spellEnd"/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+  ,  -</w:t>
            </w:r>
          </w:p>
        </w:tc>
      </w:tr>
      <w:tr w:rsidR="00020F28" w:rsidRPr="00020F28" w:rsidTr="00692BB5">
        <w:tc>
          <w:tcPr>
            <w:tcW w:w="653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876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Численность населения на 01.01. чел. </w:t>
            </w:r>
          </w:p>
        </w:tc>
        <w:tc>
          <w:tcPr>
            <w:tcW w:w="99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74 026</w:t>
            </w:r>
          </w:p>
        </w:tc>
        <w:tc>
          <w:tcPr>
            <w:tcW w:w="1134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73 051</w:t>
            </w:r>
          </w:p>
        </w:tc>
        <w:tc>
          <w:tcPr>
            <w:tcW w:w="679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98,7</w:t>
            </w:r>
          </w:p>
        </w:tc>
        <w:tc>
          <w:tcPr>
            <w:tcW w:w="102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- 975</w:t>
            </w:r>
          </w:p>
        </w:tc>
      </w:tr>
      <w:tr w:rsidR="00020F28" w:rsidRPr="00020F28" w:rsidTr="00692BB5">
        <w:tc>
          <w:tcPr>
            <w:tcW w:w="653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876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Рождаемость чел.</w:t>
            </w:r>
          </w:p>
        </w:tc>
        <w:tc>
          <w:tcPr>
            <w:tcW w:w="99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653</w:t>
            </w:r>
          </w:p>
        </w:tc>
        <w:tc>
          <w:tcPr>
            <w:tcW w:w="1134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571</w:t>
            </w:r>
          </w:p>
        </w:tc>
        <w:tc>
          <w:tcPr>
            <w:tcW w:w="679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87,4</w:t>
            </w:r>
          </w:p>
        </w:tc>
        <w:tc>
          <w:tcPr>
            <w:tcW w:w="102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- 82</w:t>
            </w:r>
          </w:p>
        </w:tc>
      </w:tr>
      <w:tr w:rsidR="00020F28" w:rsidRPr="00020F28" w:rsidTr="00692BB5">
        <w:tc>
          <w:tcPr>
            <w:tcW w:w="653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876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Смертность – чел.</w:t>
            </w:r>
          </w:p>
        </w:tc>
        <w:tc>
          <w:tcPr>
            <w:tcW w:w="99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959</w:t>
            </w:r>
          </w:p>
        </w:tc>
        <w:tc>
          <w:tcPr>
            <w:tcW w:w="1134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1041</w:t>
            </w:r>
          </w:p>
        </w:tc>
        <w:tc>
          <w:tcPr>
            <w:tcW w:w="679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108,5</w:t>
            </w:r>
          </w:p>
        </w:tc>
        <w:tc>
          <w:tcPr>
            <w:tcW w:w="102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+ 82</w:t>
            </w:r>
          </w:p>
        </w:tc>
      </w:tr>
      <w:tr w:rsidR="00020F28" w:rsidRPr="00020F28" w:rsidTr="00692BB5">
        <w:tc>
          <w:tcPr>
            <w:tcW w:w="653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4876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Естественная убыль </w:t>
            </w:r>
          </w:p>
        </w:tc>
        <w:tc>
          <w:tcPr>
            <w:tcW w:w="99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- 306</w:t>
            </w:r>
          </w:p>
        </w:tc>
        <w:tc>
          <w:tcPr>
            <w:tcW w:w="1134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- 470</w:t>
            </w:r>
          </w:p>
        </w:tc>
        <w:tc>
          <w:tcPr>
            <w:tcW w:w="679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153,6</w:t>
            </w:r>
          </w:p>
        </w:tc>
        <w:tc>
          <w:tcPr>
            <w:tcW w:w="102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+ 164</w:t>
            </w:r>
          </w:p>
        </w:tc>
      </w:tr>
      <w:tr w:rsidR="00020F28" w:rsidRPr="00020F28" w:rsidTr="00692BB5">
        <w:tc>
          <w:tcPr>
            <w:tcW w:w="653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876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зарегистрированных браков</w:t>
            </w:r>
          </w:p>
        </w:tc>
        <w:tc>
          <w:tcPr>
            <w:tcW w:w="992" w:type="dxa"/>
            <w:vAlign w:val="bottom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412</w:t>
            </w:r>
          </w:p>
        </w:tc>
        <w:tc>
          <w:tcPr>
            <w:tcW w:w="1134" w:type="dxa"/>
            <w:vAlign w:val="bottom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309</w:t>
            </w:r>
          </w:p>
        </w:tc>
        <w:tc>
          <w:tcPr>
            <w:tcW w:w="679" w:type="dxa"/>
            <w:vAlign w:val="bottom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75,0</w:t>
            </w:r>
          </w:p>
        </w:tc>
        <w:tc>
          <w:tcPr>
            <w:tcW w:w="1022" w:type="dxa"/>
            <w:vAlign w:val="bottom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-103</w:t>
            </w:r>
          </w:p>
        </w:tc>
      </w:tr>
      <w:tr w:rsidR="00020F28" w:rsidRPr="00020F28" w:rsidTr="00692BB5">
        <w:tc>
          <w:tcPr>
            <w:tcW w:w="653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876" w:type="dxa"/>
          </w:tcPr>
          <w:p w:rsidR="00020F28" w:rsidRPr="00020F28" w:rsidRDefault="00020F28" w:rsidP="00020F2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Количество разводов</w:t>
            </w:r>
          </w:p>
        </w:tc>
        <w:tc>
          <w:tcPr>
            <w:tcW w:w="99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251</w:t>
            </w:r>
          </w:p>
        </w:tc>
        <w:tc>
          <w:tcPr>
            <w:tcW w:w="1134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253</w:t>
            </w:r>
          </w:p>
        </w:tc>
        <w:tc>
          <w:tcPr>
            <w:tcW w:w="679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100,8</w:t>
            </w:r>
          </w:p>
        </w:tc>
        <w:tc>
          <w:tcPr>
            <w:tcW w:w="1022" w:type="dxa"/>
          </w:tcPr>
          <w:p w:rsidR="00020F28" w:rsidRPr="00020F28" w:rsidRDefault="00020F28" w:rsidP="00020F28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20F2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+2</w:t>
            </w:r>
          </w:p>
        </w:tc>
      </w:tr>
    </w:tbl>
    <w:p w:rsidR="00020F28" w:rsidRPr="00020F28" w:rsidRDefault="00020F28" w:rsidP="00020F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020F28" w:rsidRDefault="006D6355" w:rsidP="00020F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предварительным статистическим данным н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>а территорию округа в течени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 2018 года прибыло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1304 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человека, выбыло </w:t>
      </w:r>
      <w:r>
        <w:rPr>
          <w:rFonts w:ascii="Times New Roman" w:eastAsia="Calibri" w:hAnsi="Times New Roman" w:cs="Times New Roman"/>
          <w:sz w:val="28"/>
          <w:szCs w:val="28"/>
        </w:rPr>
        <w:t>1974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 человека. В результате миграционный отток населения за 2018 год увеличился до 6</w:t>
      </w:r>
      <w:r>
        <w:rPr>
          <w:rFonts w:ascii="Times New Roman" w:eastAsia="Calibri" w:hAnsi="Times New Roman" w:cs="Times New Roman"/>
          <w:sz w:val="28"/>
          <w:szCs w:val="28"/>
        </w:rPr>
        <w:t xml:space="preserve">70 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lastRenderedPageBreak/>
        <w:t>человек (за 2017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показатель составлял </w:t>
      </w:r>
      <w:r>
        <w:rPr>
          <w:rFonts w:ascii="Times New Roman" w:eastAsia="Calibri" w:hAnsi="Times New Roman" w:cs="Times New Roman"/>
          <w:sz w:val="28"/>
          <w:szCs w:val="28"/>
        </w:rPr>
        <w:t>653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20F28" w:rsidRPr="00020F28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F11AE8" w:rsidRDefault="00F11AE8" w:rsidP="00020F2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2F5D2F" w:rsidRPr="00302DAF" w:rsidRDefault="00302DAF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>Таким образом</w:t>
      </w:r>
      <w:r w:rsidR="003145C7">
        <w:rPr>
          <w:rFonts w:ascii="Times New Roman" w:eastAsia="Lucida Sans Unicode" w:hAnsi="Times New Roman" w:cs="Tahoma"/>
          <w:sz w:val="28"/>
          <w:szCs w:val="28"/>
        </w:rPr>
        <w:t>, для</w:t>
      </w: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 с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оциально-экономическ</w:t>
      </w:r>
      <w:r w:rsidR="003145C7">
        <w:rPr>
          <w:rFonts w:ascii="Times New Roman" w:eastAsia="Lucida Sans Unicode" w:hAnsi="Times New Roman" w:cs="Tahoma"/>
          <w:sz w:val="28"/>
          <w:szCs w:val="28"/>
        </w:rPr>
        <w:t>ое развития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>округа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в </w:t>
      </w:r>
      <w:r w:rsidR="004D1E8E">
        <w:rPr>
          <w:rFonts w:ascii="Times New Roman" w:eastAsia="Lucida Sans Unicode" w:hAnsi="Times New Roman" w:cs="Tahoma"/>
          <w:sz w:val="28"/>
          <w:szCs w:val="28"/>
        </w:rPr>
        <w:t>2018 году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 xml:space="preserve"> характер</w:t>
      </w:r>
      <w:r w:rsidR="003145C7">
        <w:rPr>
          <w:rFonts w:ascii="Times New Roman" w:eastAsia="Lucida Sans Unicode" w:hAnsi="Times New Roman" w:cs="Tahoma"/>
          <w:sz w:val="28"/>
          <w:szCs w:val="28"/>
        </w:rPr>
        <w:t>но</w:t>
      </w: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194093" w:rsidRPr="00302DAF">
        <w:rPr>
          <w:rFonts w:ascii="Times New Roman" w:eastAsia="Lucida Sans Unicode" w:hAnsi="Times New Roman" w:cs="Tahoma"/>
          <w:sz w:val="28"/>
          <w:szCs w:val="28"/>
        </w:rPr>
        <w:t>сокращение уровня регистрируемой безработицы</w:t>
      </w:r>
      <w:r w:rsidR="00194093">
        <w:rPr>
          <w:rFonts w:ascii="Times New Roman" w:eastAsia="Lucida Sans Unicode" w:hAnsi="Times New Roman" w:cs="Tahoma"/>
          <w:sz w:val="28"/>
          <w:szCs w:val="28"/>
        </w:rPr>
        <w:t xml:space="preserve">, </w:t>
      </w:r>
      <w:r w:rsidR="00194093" w:rsidRPr="00302DAF">
        <w:rPr>
          <w:rFonts w:ascii="Times New Roman" w:eastAsia="Lucida Sans Unicode" w:hAnsi="Times New Roman" w:cs="Tahoma"/>
          <w:sz w:val="28"/>
          <w:szCs w:val="28"/>
        </w:rPr>
        <w:t>положительн</w:t>
      </w:r>
      <w:r w:rsidR="003145C7">
        <w:rPr>
          <w:rFonts w:ascii="Times New Roman" w:eastAsia="Lucida Sans Unicode" w:hAnsi="Times New Roman" w:cs="Tahoma"/>
          <w:sz w:val="28"/>
          <w:szCs w:val="28"/>
        </w:rPr>
        <w:t>ая</w:t>
      </w:r>
      <w:r w:rsidR="00194093" w:rsidRPr="00302DAF">
        <w:rPr>
          <w:rFonts w:ascii="Times New Roman" w:eastAsia="Lucida Sans Unicode" w:hAnsi="Times New Roman" w:cs="Tahoma"/>
          <w:sz w:val="28"/>
          <w:szCs w:val="28"/>
        </w:rPr>
        <w:t xml:space="preserve"> динамик</w:t>
      </w:r>
      <w:r w:rsidR="003145C7">
        <w:rPr>
          <w:rFonts w:ascii="Times New Roman" w:eastAsia="Lucida Sans Unicode" w:hAnsi="Times New Roman" w:cs="Tahoma"/>
          <w:sz w:val="28"/>
          <w:szCs w:val="28"/>
        </w:rPr>
        <w:t>а</w:t>
      </w:r>
      <w:r w:rsidR="00194093" w:rsidRPr="00302DAF">
        <w:rPr>
          <w:rFonts w:ascii="Times New Roman" w:eastAsia="Lucida Sans Unicode" w:hAnsi="Times New Roman" w:cs="Tahoma"/>
          <w:sz w:val="28"/>
          <w:szCs w:val="28"/>
        </w:rPr>
        <w:t xml:space="preserve"> средней месячной заработной платы одного работающего, </w:t>
      </w:r>
      <w:r w:rsidR="00863BF6" w:rsidRPr="00302DAF">
        <w:rPr>
          <w:rFonts w:ascii="Times New Roman" w:eastAsia="Lucida Sans Unicode" w:hAnsi="Times New Roman" w:cs="Tahoma"/>
          <w:sz w:val="28"/>
          <w:szCs w:val="28"/>
        </w:rPr>
        <w:t>рост</w:t>
      </w:r>
      <w:r w:rsidR="003145C7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="002F5D2F" w:rsidRPr="00302DAF">
        <w:rPr>
          <w:rFonts w:ascii="Times New Roman" w:eastAsia="Lucida Sans Unicode" w:hAnsi="Times New Roman" w:cs="Tahoma"/>
          <w:sz w:val="28"/>
          <w:szCs w:val="28"/>
        </w:rPr>
        <w:t>инвестиций</w:t>
      </w:r>
      <w:r w:rsidR="00C21E2F" w:rsidRPr="00302DAF">
        <w:rPr>
          <w:rFonts w:ascii="Times New Roman" w:eastAsia="Lucida Sans Unicode" w:hAnsi="Times New Roman" w:cs="Tahoma"/>
          <w:sz w:val="28"/>
          <w:szCs w:val="28"/>
        </w:rPr>
        <w:t xml:space="preserve"> </w:t>
      </w:r>
      <w:r w:rsidRPr="00302DAF">
        <w:rPr>
          <w:rFonts w:ascii="Times New Roman" w:eastAsia="Lucida Sans Unicode" w:hAnsi="Times New Roman" w:cs="Tahoma"/>
          <w:sz w:val="28"/>
          <w:szCs w:val="28"/>
        </w:rPr>
        <w:t>за счет всех источников финансирования</w:t>
      </w:r>
      <w:r w:rsidR="004D1E8E">
        <w:rPr>
          <w:rFonts w:ascii="Times New Roman" w:eastAsia="Lucida Sans Unicode" w:hAnsi="Times New Roman" w:cs="Tahoma"/>
          <w:sz w:val="28"/>
          <w:szCs w:val="28"/>
        </w:rPr>
        <w:t>, развитие социальной инфраструктуры, улучшение качества жизни населения.</w:t>
      </w:r>
    </w:p>
    <w:p w:rsidR="002F5D2F" w:rsidRPr="00302DAF" w:rsidRDefault="002F5D2F" w:rsidP="002F5D2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Вместе с тем 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>сохраняются</w:t>
      </w:r>
      <w:r w:rsidRPr="00302DAF">
        <w:rPr>
          <w:rFonts w:ascii="Times New Roman" w:eastAsia="Lucida Sans Unicode" w:hAnsi="Times New Roman" w:cs="Tahoma"/>
          <w:sz w:val="28"/>
          <w:szCs w:val="28"/>
        </w:rPr>
        <w:t xml:space="preserve"> негативные тенденции: </w:t>
      </w:r>
      <w:r w:rsidR="008E0F7E" w:rsidRPr="00302DAF">
        <w:rPr>
          <w:rFonts w:ascii="Times New Roman" w:eastAsia="Lucida Sans Unicode" w:hAnsi="Times New Roman" w:cs="Tahoma"/>
          <w:sz w:val="28"/>
          <w:szCs w:val="28"/>
        </w:rPr>
        <w:t xml:space="preserve">снижение объемов производства </w:t>
      </w:r>
      <w:r w:rsidR="00302DAF" w:rsidRPr="00302DAF">
        <w:rPr>
          <w:rFonts w:ascii="Times New Roman" w:eastAsia="Lucida Sans Unicode" w:hAnsi="Times New Roman" w:cs="Tahoma"/>
          <w:sz w:val="28"/>
          <w:szCs w:val="28"/>
        </w:rPr>
        <w:t xml:space="preserve">промышленной и </w:t>
      </w:r>
      <w:r w:rsidR="008E0F7E" w:rsidRPr="00302DAF">
        <w:rPr>
          <w:rFonts w:ascii="Times New Roman" w:eastAsia="Lucida Sans Unicode" w:hAnsi="Times New Roman" w:cs="Tahoma"/>
          <w:sz w:val="28"/>
          <w:szCs w:val="28"/>
        </w:rPr>
        <w:t xml:space="preserve">сельскохозяйственной продукции, </w:t>
      </w:r>
      <w:r w:rsidR="001C50B9" w:rsidRPr="00302DAF">
        <w:rPr>
          <w:rFonts w:ascii="Times New Roman" w:eastAsia="Lucida Sans Unicode" w:hAnsi="Times New Roman" w:cs="Tahoma"/>
          <w:sz w:val="28"/>
          <w:szCs w:val="28"/>
        </w:rPr>
        <w:t xml:space="preserve">убыточная деятельность ряда предприятий, </w:t>
      </w:r>
      <w:r w:rsidR="00302DAF" w:rsidRPr="00302DAF">
        <w:rPr>
          <w:rFonts w:ascii="Times New Roman" w:eastAsia="Lucida Sans Unicode" w:hAnsi="Times New Roman" w:cs="Tahoma"/>
          <w:sz w:val="28"/>
          <w:szCs w:val="28"/>
        </w:rPr>
        <w:t>сокращение численности</w:t>
      </w:r>
      <w:r w:rsidR="00AE5A0C" w:rsidRPr="00302DAF">
        <w:rPr>
          <w:rFonts w:ascii="Times New Roman" w:eastAsia="Lucida Sans Unicode" w:hAnsi="Times New Roman" w:cs="Tahoma"/>
          <w:sz w:val="28"/>
          <w:szCs w:val="28"/>
        </w:rPr>
        <w:t xml:space="preserve"> населения</w:t>
      </w:r>
      <w:r w:rsidR="00075187" w:rsidRPr="00302DAF">
        <w:rPr>
          <w:rFonts w:ascii="Times New Roman" w:eastAsia="Lucida Sans Unicode" w:hAnsi="Times New Roman" w:cs="Tahoma"/>
          <w:sz w:val="28"/>
          <w:szCs w:val="28"/>
        </w:rPr>
        <w:t>.</w:t>
      </w:r>
    </w:p>
    <w:p w:rsidR="00547289" w:rsidRDefault="00547289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3145C7" w:rsidRDefault="003145C7" w:rsidP="006A5E57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</w:rPr>
      </w:pPr>
    </w:p>
    <w:p w:rsidR="00ED1D5D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678"/>
        <w:gridCol w:w="1877"/>
        <w:gridCol w:w="2801"/>
      </w:tblGrid>
      <w:tr w:rsidR="007A0EFF" w:rsidRPr="007A0EFF" w:rsidTr="004E20EF">
        <w:trPr>
          <w:trHeight w:val="1774"/>
        </w:trPr>
        <w:tc>
          <w:tcPr>
            <w:tcW w:w="4678" w:type="dxa"/>
            <w:shd w:val="clear" w:color="auto" w:fill="auto"/>
            <w:vAlign w:val="center"/>
          </w:tcPr>
          <w:p w:rsidR="007A0EFF" w:rsidRPr="007A0EFF" w:rsidRDefault="007A0EFF" w:rsidP="007A0EFF">
            <w:pPr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EF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администрации-</w:t>
            </w:r>
          </w:p>
          <w:p w:rsidR="007A0EFF" w:rsidRPr="007A0EFF" w:rsidRDefault="007A0EFF" w:rsidP="007A0E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EFF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7A0EFF" w:rsidRPr="007A0EFF" w:rsidRDefault="007A0EFF" w:rsidP="007A0EFF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EF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Петровского городского</w:t>
            </w:r>
          </w:p>
          <w:p w:rsidR="007A0EFF" w:rsidRPr="007A0EFF" w:rsidRDefault="007A0EFF" w:rsidP="007A0EFF">
            <w:pPr>
              <w:spacing w:after="0" w:line="240" w:lineRule="auto"/>
              <w:ind w:right="-2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E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округа Ставропольского края                                                    </w:t>
            </w:r>
          </w:p>
        </w:tc>
        <w:tc>
          <w:tcPr>
            <w:tcW w:w="1877" w:type="dxa"/>
          </w:tcPr>
          <w:p w:rsidR="007A0EFF" w:rsidRPr="007A0EFF" w:rsidRDefault="007A0EFF" w:rsidP="007A0E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  <w:vAlign w:val="center"/>
          </w:tcPr>
          <w:p w:rsidR="007A0EFF" w:rsidRPr="007A0EFF" w:rsidRDefault="007A0EFF" w:rsidP="007A0EF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6" w:name="SIGNERNAME1"/>
            <w:r w:rsidRPr="007A0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!</w:t>
            </w:r>
            <w:bookmarkEnd w:id="6"/>
          </w:p>
        </w:tc>
      </w:tr>
      <w:tr w:rsidR="007A0EFF" w:rsidRPr="007A0EFF" w:rsidTr="004E20EF">
        <w:trPr>
          <w:trHeight w:val="343"/>
        </w:trPr>
        <w:tc>
          <w:tcPr>
            <w:tcW w:w="4678" w:type="dxa"/>
            <w:shd w:val="clear" w:color="auto" w:fill="auto"/>
            <w:vAlign w:val="center"/>
          </w:tcPr>
          <w:p w:rsidR="007A0EFF" w:rsidRPr="007A0EFF" w:rsidRDefault="007A0EFF" w:rsidP="007A0EFF">
            <w:pPr>
              <w:spacing w:after="0" w:line="240" w:lineRule="auto"/>
              <w:ind w:left="-108" w:right="-246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77" w:type="dxa"/>
          </w:tcPr>
          <w:p w:rsidR="007A0EFF" w:rsidRPr="007A0EFF" w:rsidRDefault="007A0EFF" w:rsidP="007A0E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bookmarkStart w:id="7" w:name="SIGNERSTAMP1"/>
            <w:r w:rsidRPr="007A0E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!</w:t>
            </w:r>
            <w:bookmarkEnd w:id="7"/>
          </w:p>
        </w:tc>
        <w:tc>
          <w:tcPr>
            <w:tcW w:w="2801" w:type="dxa"/>
            <w:shd w:val="clear" w:color="auto" w:fill="auto"/>
            <w:vAlign w:val="center"/>
          </w:tcPr>
          <w:p w:rsidR="007A0EFF" w:rsidRPr="007A0EFF" w:rsidRDefault="007A0EFF" w:rsidP="007A0EF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45C7" w:rsidRDefault="003145C7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p w:rsidR="003145C7" w:rsidRDefault="003145C7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</w:p>
    <w:p w:rsidR="003145C7" w:rsidRDefault="003145C7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</w:rPr>
      </w:pPr>
      <w:bookmarkStart w:id="8" w:name="_GoBack"/>
      <w:bookmarkEnd w:id="8"/>
    </w:p>
    <w:p w:rsidR="00ED1D5D" w:rsidRPr="00812CE8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812CE8">
        <w:rPr>
          <w:rFonts w:ascii="Times New Roman" w:eastAsia="Times New Roman" w:hAnsi="Times New Roman" w:cs="Arial"/>
          <w:i/>
          <w:sz w:val="24"/>
          <w:szCs w:val="28"/>
        </w:rPr>
        <w:t xml:space="preserve">исп. Кириленко Л.В. </w:t>
      </w:r>
    </w:p>
    <w:p w:rsidR="00916D2B" w:rsidRPr="00ED1D5D" w:rsidRDefault="00ED1D5D" w:rsidP="00ED1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</w:rPr>
      </w:pPr>
      <w:r w:rsidRPr="00812CE8">
        <w:rPr>
          <w:rFonts w:ascii="Times New Roman" w:eastAsia="Times New Roman" w:hAnsi="Times New Roman" w:cs="Arial"/>
          <w:i/>
          <w:sz w:val="24"/>
          <w:szCs w:val="28"/>
        </w:rPr>
        <w:t>8(86547)4-61-95</w:t>
      </w:r>
    </w:p>
    <w:sectPr w:rsidR="00916D2B" w:rsidRPr="00ED1D5D" w:rsidSect="00BE7BDA">
      <w:pgSz w:w="11906" w:h="16838"/>
      <w:pgMar w:top="1134" w:right="62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12E7"/>
    <w:multiLevelType w:val="hybridMultilevel"/>
    <w:tmpl w:val="FA1E0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75DA7"/>
    <w:multiLevelType w:val="hybridMultilevel"/>
    <w:tmpl w:val="09C4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3352DB"/>
    <w:multiLevelType w:val="hybridMultilevel"/>
    <w:tmpl w:val="09C4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7447B"/>
    <w:multiLevelType w:val="hybridMultilevel"/>
    <w:tmpl w:val="D71A9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7163F9"/>
    <w:multiLevelType w:val="hybridMultilevel"/>
    <w:tmpl w:val="09C427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D2F"/>
    <w:rsid w:val="00006BF4"/>
    <w:rsid w:val="00020F28"/>
    <w:rsid w:val="00021A38"/>
    <w:rsid w:val="0002201F"/>
    <w:rsid w:val="0002377D"/>
    <w:rsid w:val="0003040E"/>
    <w:rsid w:val="00036B55"/>
    <w:rsid w:val="00045767"/>
    <w:rsid w:val="000558B3"/>
    <w:rsid w:val="000662D6"/>
    <w:rsid w:val="00067795"/>
    <w:rsid w:val="00067AB9"/>
    <w:rsid w:val="00075187"/>
    <w:rsid w:val="00076240"/>
    <w:rsid w:val="00094BC7"/>
    <w:rsid w:val="000A7B0E"/>
    <w:rsid w:val="000B28A3"/>
    <w:rsid w:val="000B2ED4"/>
    <w:rsid w:val="00101231"/>
    <w:rsid w:val="001013A3"/>
    <w:rsid w:val="0010380D"/>
    <w:rsid w:val="00106F67"/>
    <w:rsid w:val="001139CB"/>
    <w:rsid w:val="00113E93"/>
    <w:rsid w:val="00115187"/>
    <w:rsid w:val="00130156"/>
    <w:rsid w:val="001408DC"/>
    <w:rsid w:val="00154B97"/>
    <w:rsid w:val="0016211A"/>
    <w:rsid w:val="00194093"/>
    <w:rsid w:val="001A256C"/>
    <w:rsid w:val="001B335E"/>
    <w:rsid w:val="001B4427"/>
    <w:rsid w:val="001C299A"/>
    <w:rsid w:val="001C50B9"/>
    <w:rsid w:val="001D0935"/>
    <w:rsid w:val="001D5099"/>
    <w:rsid w:val="001D61F1"/>
    <w:rsid w:val="002023D2"/>
    <w:rsid w:val="00206DCD"/>
    <w:rsid w:val="00207714"/>
    <w:rsid w:val="002109C8"/>
    <w:rsid w:val="00210DA3"/>
    <w:rsid w:val="00216978"/>
    <w:rsid w:val="00222CC9"/>
    <w:rsid w:val="0024584D"/>
    <w:rsid w:val="00262E48"/>
    <w:rsid w:val="0027655E"/>
    <w:rsid w:val="00285C7B"/>
    <w:rsid w:val="002A6C15"/>
    <w:rsid w:val="002D035E"/>
    <w:rsid w:val="002D04D3"/>
    <w:rsid w:val="002D5420"/>
    <w:rsid w:val="002E1B13"/>
    <w:rsid w:val="002E5252"/>
    <w:rsid w:val="002F511A"/>
    <w:rsid w:val="002F5D2F"/>
    <w:rsid w:val="002F7E24"/>
    <w:rsid w:val="00302DAF"/>
    <w:rsid w:val="00305BC1"/>
    <w:rsid w:val="003145C7"/>
    <w:rsid w:val="00330422"/>
    <w:rsid w:val="00370A3C"/>
    <w:rsid w:val="00373DD1"/>
    <w:rsid w:val="003A0514"/>
    <w:rsid w:val="003A214D"/>
    <w:rsid w:val="003B6BE7"/>
    <w:rsid w:val="003C6A09"/>
    <w:rsid w:val="003E5BC9"/>
    <w:rsid w:val="003F688D"/>
    <w:rsid w:val="003F7973"/>
    <w:rsid w:val="00417E34"/>
    <w:rsid w:val="00420C85"/>
    <w:rsid w:val="00422703"/>
    <w:rsid w:val="00425C38"/>
    <w:rsid w:val="00464AEF"/>
    <w:rsid w:val="00471C36"/>
    <w:rsid w:val="00483468"/>
    <w:rsid w:val="00484C50"/>
    <w:rsid w:val="004919F6"/>
    <w:rsid w:val="00493797"/>
    <w:rsid w:val="004A4AD4"/>
    <w:rsid w:val="004A6FB6"/>
    <w:rsid w:val="004B7BB8"/>
    <w:rsid w:val="004D1E8E"/>
    <w:rsid w:val="004D1EA0"/>
    <w:rsid w:val="004E2A4B"/>
    <w:rsid w:val="004E6507"/>
    <w:rsid w:val="005037C0"/>
    <w:rsid w:val="005102B4"/>
    <w:rsid w:val="0051218D"/>
    <w:rsid w:val="0051319F"/>
    <w:rsid w:val="00515B90"/>
    <w:rsid w:val="00522D15"/>
    <w:rsid w:val="00530D2C"/>
    <w:rsid w:val="00532F2D"/>
    <w:rsid w:val="00535AD5"/>
    <w:rsid w:val="00547289"/>
    <w:rsid w:val="0055267D"/>
    <w:rsid w:val="00557D16"/>
    <w:rsid w:val="00560E33"/>
    <w:rsid w:val="00584E76"/>
    <w:rsid w:val="005E221C"/>
    <w:rsid w:val="005E5A7A"/>
    <w:rsid w:val="005E773F"/>
    <w:rsid w:val="005F22FF"/>
    <w:rsid w:val="005F6FBD"/>
    <w:rsid w:val="005F716B"/>
    <w:rsid w:val="00611A08"/>
    <w:rsid w:val="00632089"/>
    <w:rsid w:val="006432E3"/>
    <w:rsid w:val="00644159"/>
    <w:rsid w:val="00647750"/>
    <w:rsid w:val="00651B87"/>
    <w:rsid w:val="006573AA"/>
    <w:rsid w:val="00665215"/>
    <w:rsid w:val="00665764"/>
    <w:rsid w:val="00690491"/>
    <w:rsid w:val="006A5E57"/>
    <w:rsid w:val="006A6294"/>
    <w:rsid w:val="006B517F"/>
    <w:rsid w:val="006C4814"/>
    <w:rsid w:val="006C5F03"/>
    <w:rsid w:val="006D1861"/>
    <w:rsid w:val="006D6355"/>
    <w:rsid w:val="006E16C0"/>
    <w:rsid w:val="006E3660"/>
    <w:rsid w:val="0071009C"/>
    <w:rsid w:val="00712FF4"/>
    <w:rsid w:val="00715C46"/>
    <w:rsid w:val="00731C64"/>
    <w:rsid w:val="007529C5"/>
    <w:rsid w:val="00752FF7"/>
    <w:rsid w:val="00755179"/>
    <w:rsid w:val="00756C71"/>
    <w:rsid w:val="00757052"/>
    <w:rsid w:val="0076134A"/>
    <w:rsid w:val="007925DB"/>
    <w:rsid w:val="007A0EFF"/>
    <w:rsid w:val="007A31C7"/>
    <w:rsid w:val="007A6763"/>
    <w:rsid w:val="007B26FD"/>
    <w:rsid w:val="007D275C"/>
    <w:rsid w:val="007D321B"/>
    <w:rsid w:val="007D43F2"/>
    <w:rsid w:val="007F2483"/>
    <w:rsid w:val="008061EB"/>
    <w:rsid w:val="00806545"/>
    <w:rsid w:val="00814E34"/>
    <w:rsid w:val="00817E8F"/>
    <w:rsid w:val="00825184"/>
    <w:rsid w:val="0083308B"/>
    <w:rsid w:val="008347D3"/>
    <w:rsid w:val="008518E4"/>
    <w:rsid w:val="00854869"/>
    <w:rsid w:val="00863BF6"/>
    <w:rsid w:val="00864C36"/>
    <w:rsid w:val="00865B1F"/>
    <w:rsid w:val="008909D0"/>
    <w:rsid w:val="00893EFD"/>
    <w:rsid w:val="00897BEA"/>
    <w:rsid w:val="008A7F14"/>
    <w:rsid w:val="008B17A6"/>
    <w:rsid w:val="008C60A1"/>
    <w:rsid w:val="008D0704"/>
    <w:rsid w:val="008D30CB"/>
    <w:rsid w:val="008D545C"/>
    <w:rsid w:val="008E0F7E"/>
    <w:rsid w:val="008E3F7A"/>
    <w:rsid w:val="008E608C"/>
    <w:rsid w:val="008F0EF0"/>
    <w:rsid w:val="00907AD1"/>
    <w:rsid w:val="00916D2B"/>
    <w:rsid w:val="00922DF2"/>
    <w:rsid w:val="0093707D"/>
    <w:rsid w:val="0095705C"/>
    <w:rsid w:val="0096333A"/>
    <w:rsid w:val="009758B0"/>
    <w:rsid w:val="00983559"/>
    <w:rsid w:val="009B5583"/>
    <w:rsid w:val="009C3BC6"/>
    <w:rsid w:val="009C48D3"/>
    <w:rsid w:val="009E5BC7"/>
    <w:rsid w:val="009E7EA1"/>
    <w:rsid w:val="009F0AED"/>
    <w:rsid w:val="00A07B51"/>
    <w:rsid w:val="00A32512"/>
    <w:rsid w:val="00A338FF"/>
    <w:rsid w:val="00A378A1"/>
    <w:rsid w:val="00A46C97"/>
    <w:rsid w:val="00A53D85"/>
    <w:rsid w:val="00A616EC"/>
    <w:rsid w:val="00A72A04"/>
    <w:rsid w:val="00A732C1"/>
    <w:rsid w:val="00A7489C"/>
    <w:rsid w:val="00A8224E"/>
    <w:rsid w:val="00A95D28"/>
    <w:rsid w:val="00AB54A8"/>
    <w:rsid w:val="00AB55ED"/>
    <w:rsid w:val="00AC6072"/>
    <w:rsid w:val="00AC6796"/>
    <w:rsid w:val="00AD2E0F"/>
    <w:rsid w:val="00AD3B4E"/>
    <w:rsid w:val="00AE1A61"/>
    <w:rsid w:val="00AE5A0C"/>
    <w:rsid w:val="00AF398A"/>
    <w:rsid w:val="00B025E9"/>
    <w:rsid w:val="00B04C55"/>
    <w:rsid w:val="00B06385"/>
    <w:rsid w:val="00B15C89"/>
    <w:rsid w:val="00B23575"/>
    <w:rsid w:val="00B46D25"/>
    <w:rsid w:val="00B55CAD"/>
    <w:rsid w:val="00B62AC6"/>
    <w:rsid w:val="00B6378E"/>
    <w:rsid w:val="00B7213C"/>
    <w:rsid w:val="00B729DD"/>
    <w:rsid w:val="00B77F80"/>
    <w:rsid w:val="00B831C0"/>
    <w:rsid w:val="00B833F3"/>
    <w:rsid w:val="00B84ADE"/>
    <w:rsid w:val="00B8698A"/>
    <w:rsid w:val="00B94AAC"/>
    <w:rsid w:val="00BA7F6A"/>
    <w:rsid w:val="00BB0F75"/>
    <w:rsid w:val="00BB755E"/>
    <w:rsid w:val="00BC1B37"/>
    <w:rsid w:val="00BC3EC7"/>
    <w:rsid w:val="00BC72CD"/>
    <w:rsid w:val="00BD0948"/>
    <w:rsid w:val="00BE7BDA"/>
    <w:rsid w:val="00BF634A"/>
    <w:rsid w:val="00C10448"/>
    <w:rsid w:val="00C12B84"/>
    <w:rsid w:val="00C1681E"/>
    <w:rsid w:val="00C21E2F"/>
    <w:rsid w:val="00C32452"/>
    <w:rsid w:val="00C32C6A"/>
    <w:rsid w:val="00C42545"/>
    <w:rsid w:val="00C51BD5"/>
    <w:rsid w:val="00C54124"/>
    <w:rsid w:val="00C55108"/>
    <w:rsid w:val="00C65192"/>
    <w:rsid w:val="00C71273"/>
    <w:rsid w:val="00C7397E"/>
    <w:rsid w:val="00C81F3F"/>
    <w:rsid w:val="00C85426"/>
    <w:rsid w:val="00C8708C"/>
    <w:rsid w:val="00CB51B0"/>
    <w:rsid w:val="00CD50FD"/>
    <w:rsid w:val="00CF2A45"/>
    <w:rsid w:val="00CF5C84"/>
    <w:rsid w:val="00D161E8"/>
    <w:rsid w:val="00D20CFD"/>
    <w:rsid w:val="00D30B0E"/>
    <w:rsid w:val="00D31530"/>
    <w:rsid w:val="00D4353F"/>
    <w:rsid w:val="00D50241"/>
    <w:rsid w:val="00D665B9"/>
    <w:rsid w:val="00D82405"/>
    <w:rsid w:val="00D868DB"/>
    <w:rsid w:val="00D95D2B"/>
    <w:rsid w:val="00DA4BC5"/>
    <w:rsid w:val="00DA75EE"/>
    <w:rsid w:val="00DB3449"/>
    <w:rsid w:val="00DC1588"/>
    <w:rsid w:val="00DC5EA3"/>
    <w:rsid w:val="00DD6CBD"/>
    <w:rsid w:val="00DE2482"/>
    <w:rsid w:val="00DF2C20"/>
    <w:rsid w:val="00DF56D9"/>
    <w:rsid w:val="00DF784B"/>
    <w:rsid w:val="00E10301"/>
    <w:rsid w:val="00E14C1F"/>
    <w:rsid w:val="00E165FF"/>
    <w:rsid w:val="00E17360"/>
    <w:rsid w:val="00E210FC"/>
    <w:rsid w:val="00E2259E"/>
    <w:rsid w:val="00E242BC"/>
    <w:rsid w:val="00E401E5"/>
    <w:rsid w:val="00E514AB"/>
    <w:rsid w:val="00E918E3"/>
    <w:rsid w:val="00EA0E06"/>
    <w:rsid w:val="00EA4FF5"/>
    <w:rsid w:val="00EA742E"/>
    <w:rsid w:val="00EB2798"/>
    <w:rsid w:val="00EC10E6"/>
    <w:rsid w:val="00ED1D5D"/>
    <w:rsid w:val="00F02267"/>
    <w:rsid w:val="00F036BC"/>
    <w:rsid w:val="00F05929"/>
    <w:rsid w:val="00F110B3"/>
    <w:rsid w:val="00F11AE8"/>
    <w:rsid w:val="00F20C55"/>
    <w:rsid w:val="00F252B6"/>
    <w:rsid w:val="00F41A53"/>
    <w:rsid w:val="00F67862"/>
    <w:rsid w:val="00F76962"/>
    <w:rsid w:val="00F85768"/>
    <w:rsid w:val="00FA5EF0"/>
    <w:rsid w:val="00FB589D"/>
    <w:rsid w:val="00FC18DD"/>
    <w:rsid w:val="00FC5FF3"/>
    <w:rsid w:val="00FD7EA3"/>
    <w:rsid w:val="00FE0BFF"/>
    <w:rsid w:val="00FE4182"/>
    <w:rsid w:val="00FE5068"/>
    <w:rsid w:val="00FE7DA1"/>
    <w:rsid w:val="00FF0251"/>
    <w:rsid w:val="00FF1EBF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3D8D"/>
  <w15:docId w15:val="{4545101B-54D5-41E4-A095-A426C8F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D2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C10E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C10E6"/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A9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A7F6A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BA7F6A"/>
    <w:rPr>
      <w:rFonts w:ascii="Times New Roman" w:eastAsia="Lucida Sans Unicode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E3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0257-DD87-41D2-88AC-A10A4A6C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3775</TotalTime>
  <Pages>8</Pages>
  <Words>2716</Words>
  <Characters>15484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экономичесого развития</dc:creator>
  <cp:keywords/>
  <dc:description/>
  <cp:lastModifiedBy>Кириленко Лариса Васильевна</cp:lastModifiedBy>
  <cp:revision>105</cp:revision>
  <cp:lastPrinted>2019-03-13T05:16:00Z</cp:lastPrinted>
  <dcterms:created xsi:type="dcterms:W3CDTF">2017-03-13T07:33:00Z</dcterms:created>
  <dcterms:modified xsi:type="dcterms:W3CDTF">2019-03-13T05:22:00Z</dcterms:modified>
</cp:coreProperties>
</file>