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B" w:rsidRDefault="008A3F4B" w:rsidP="008A3F4B">
      <w:pPr>
        <w:spacing w:line="240" w:lineRule="exact"/>
        <w:jc w:val="center"/>
        <w:rPr>
          <w:bCs w:val="0"/>
        </w:rPr>
      </w:pPr>
      <w:r>
        <w:rPr>
          <w:bCs w:val="0"/>
        </w:rPr>
        <w:t>ПРОТОКОЛ</w:t>
      </w:r>
    </w:p>
    <w:p w:rsidR="00F51BAD" w:rsidRDefault="00F51BAD" w:rsidP="008A3F4B">
      <w:pPr>
        <w:spacing w:line="240" w:lineRule="exact"/>
        <w:jc w:val="center"/>
        <w:rPr>
          <w:bCs w:val="0"/>
        </w:rPr>
      </w:pPr>
    </w:p>
    <w:p w:rsidR="00F51BAD" w:rsidRDefault="00F51BAD" w:rsidP="00F51BAD">
      <w:pPr>
        <w:spacing w:line="240" w:lineRule="exact"/>
        <w:jc w:val="center"/>
      </w:pPr>
      <w:r>
        <w:t xml:space="preserve">заседания </w:t>
      </w:r>
      <w:r w:rsidR="004E6F69">
        <w:t xml:space="preserve"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</w:t>
      </w:r>
    </w:p>
    <w:p w:rsidR="008A3F4B" w:rsidRDefault="008A3F4B" w:rsidP="008A3F4B">
      <w:pPr>
        <w:spacing w:line="240" w:lineRule="exact"/>
        <w:jc w:val="center"/>
        <w:rPr>
          <w:bCs w:val="0"/>
        </w:rPr>
      </w:pPr>
    </w:p>
    <w:p w:rsidR="008A3F4B" w:rsidRDefault="008A3F4B" w:rsidP="008A3F4B">
      <w:pPr>
        <w:ind w:firstLine="720"/>
        <w:jc w:val="center"/>
        <w:rPr>
          <w:bCs w:val="0"/>
          <w:sz w:val="24"/>
          <w:szCs w:val="24"/>
        </w:rPr>
      </w:pPr>
    </w:p>
    <w:p w:rsidR="008A3F4B" w:rsidRDefault="008A3F4B" w:rsidP="008A3F4B">
      <w:pPr>
        <w:jc w:val="both"/>
        <w:rPr>
          <w:bCs w:val="0"/>
        </w:rPr>
      </w:pPr>
      <w:r>
        <w:rPr>
          <w:bCs w:val="0"/>
        </w:rPr>
        <w:t>«</w:t>
      </w:r>
      <w:r w:rsidR="00EA27FB">
        <w:rPr>
          <w:bCs w:val="0"/>
        </w:rPr>
        <w:t>06</w:t>
      </w:r>
      <w:r w:rsidR="003454C7">
        <w:rPr>
          <w:bCs w:val="0"/>
        </w:rPr>
        <w:t xml:space="preserve">» </w:t>
      </w:r>
      <w:r w:rsidR="00EA27FB">
        <w:rPr>
          <w:bCs w:val="0"/>
        </w:rPr>
        <w:t>декабря</w:t>
      </w:r>
      <w:r w:rsidR="00F51BAD">
        <w:rPr>
          <w:bCs w:val="0"/>
        </w:rPr>
        <w:t xml:space="preserve"> </w:t>
      </w:r>
      <w:r>
        <w:rPr>
          <w:bCs w:val="0"/>
        </w:rPr>
        <w:t>20</w:t>
      </w:r>
      <w:r w:rsidR="00F51BAD">
        <w:rPr>
          <w:bCs w:val="0"/>
        </w:rPr>
        <w:t>1</w:t>
      </w:r>
      <w:r w:rsidR="004E6F69">
        <w:rPr>
          <w:bCs w:val="0"/>
        </w:rPr>
        <w:t>8</w:t>
      </w:r>
      <w:r>
        <w:rPr>
          <w:bCs w:val="0"/>
        </w:rPr>
        <w:t xml:space="preserve"> г.                 г. </w:t>
      </w:r>
      <w:r w:rsidR="00F51BAD">
        <w:rPr>
          <w:bCs w:val="0"/>
        </w:rPr>
        <w:t>Светлоград</w:t>
      </w:r>
      <w:r>
        <w:rPr>
          <w:bCs w:val="0"/>
        </w:rPr>
        <w:t xml:space="preserve">                                 </w:t>
      </w:r>
      <w:r w:rsidR="00D221F7">
        <w:rPr>
          <w:bCs w:val="0"/>
        </w:rPr>
        <w:t xml:space="preserve">    </w:t>
      </w:r>
      <w:r>
        <w:rPr>
          <w:bCs w:val="0"/>
        </w:rPr>
        <w:t xml:space="preserve">       </w:t>
      </w:r>
      <w:r w:rsidR="00857382">
        <w:rPr>
          <w:bCs w:val="0"/>
        </w:rPr>
        <w:t xml:space="preserve">    </w:t>
      </w:r>
      <w:r>
        <w:rPr>
          <w:bCs w:val="0"/>
        </w:rPr>
        <w:t xml:space="preserve"> № </w:t>
      </w:r>
      <w:r w:rsidR="004E6F69">
        <w:rPr>
          <w:bCs w:val="0"/>
        </w:rPr>
        <w:t>1</w:t>
      </w:r>
      <w:r w:rsidR="00EA27FB">
        <w:rPr>
          <w:bCs w:val="0"/>
        </w:rPr>
        <w:t>5</w:t>
      </w:r>
    </w:p>
    <w:p w:rsidR="00751076" w:rsidRDefault="00751076" w:rsidP="008A3F4B">
      <w:pPr>
        <w:jc w:val="both"/>
        <w:rPr>
          <w:bCs w:val="0"/>
        </w:rPr>
      </w:pPr>
    </w:p>
    <w:tbl>
      <w:tblPr>
        <w:tblW w:w="9747" w:type="dxa"/>
        <w:tblLook w:val="04A0"/>
      </w:tblPr>
      <w:tblGrid>
        <w:gridCol w:w="4077"/>
        <w:gridCol w:w="284"/>
        <w:gridCol w:w="5386"/>
      </w:tblGrid>
      <w:tr w:rsidR="008A3F4B" w:rsidTr="0010611A">
        <w:trPr>
          <w:trHeight w:val="281"/>
        </w:trPr>
        <w:tc>
          <w:tcPr>
            <w:tcW w:w="4077" w:type="dxa"/>
          </w:tcPr>
          <w:p w:rsidR="00986307" w:rsidRDefault="00986307" w:rsidP="00986307">
            <w:pPr>
              <w:spacing w:line="240" w:lineRule="exact"/>
              <w:jc w:val="both"/>
              <w:rPr>
                <w:bCs w:val="0"/>
              </w:rPr>
            </w:pPr>
            <w:r w:rsidRPr="00B01596">
              <w:rPr>
                <w:bCs w:val="0"/>
              </w:rPr>
              <w:t>Председатель</w:t>
            </w:r>
            <w:r w:rsidR="00EA27FB">
              <w:rPr>
                <w:bCs w:val="0"/>
              </w:rPr>
              <w:t xml:space="preserve"> межведомственной комиссии:</w:t>
            </w:r>
          </w:p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563CFC" w:rsidRDefault="006F2D12" w:rsidP="00563CFC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Бабыкин</w:t>
            </w:r>
            <w:proofErr w:type="spellEnd"/>
            <w:r>
              <w:rPr>
                <w:bCs w:val="0"/>
              </w:rPr>
              <w:t xml:space="preserve"> А.И.</w:t>
            </w:r>
            <w:r w:rsidR="00EA27FB">
              <w:rPr>
                <w:bCs w:val="0"/>
              </w:rPr>
              <w:t xml:space="preserve"> - первый</w:t>
            </w:r>
            <w:r w:rsidR="00927986">
              <w:rPr>
                <w:bCs w:val="0"/>
              </w:rPr>
              <w:t xml:space="preserve"> </w:t>
            </w:r>
            <w:r w:rsidR="004E6F69">
              <w:rPr>
                <w:bCs w:val="0"/>
              </w:rPr>
              <w:t>заместитель главы адми</w:t>
            </w:r>
            <w:r w:rsidR="00563CFC">
              <w:rPr>
                <w:bCs w:val="0"/>
              </w:rPr>
              <w:t>нистрации</w:t>
            </w:r>
            <w:r w:rsidR="00EA27FB">
              <w:rPr>
                <w:bCs w:val="0"/>
              </w:rPr>
              <w:t xml:space="preserve"> </w:t>
            </w:r>
            <w:r w:rsidR="004E6F69">
              <w:rPr>
                <w:bCs w:val="0"/>
              </w:rPr>
              <w:t xml:space="preserve">Петровского городского округа </w:t>
            </w:r>
            <w:r w:rsidR="00563CFC">
              <w:rPr>
                <w:bCs w:val="0"/>
              </w:rPr>
              <w:t>Ставропольского края</w:t>
            </w:r>
          </w:p>
          <w:p w:rsidR="008A3F4B" w:rsidRDefault="008A3F4B" w:rsidP="00AC713E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563CFC" w:rsidTr="0010611A">
        <w:trPr>
          <w:trHeight w:val="281"/>
        </w:trPr>
        <w:tc>
          <w:tcPr>
            <w:tcW w:w="4077" w:type="dxa"/>
          </w:tcPr>
          <w:p w:rsidR="00563CFC" w:rsidRPr="00B01596" w:rsidRDefault="007777C3" w:rsidP="00986307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="00563CFC">
              <w:rPr>
                <w:bCs w:val="0"/>
              </w:rPr>
              <w:t>риглашены:</w:t>
            </w:r>
          </w:p>
        </w:tc>
        <w:tc>
          <w:tcPr>
            <w:tcW w:w="284" w:type="dxa"/>
          </w:tcPr>
          <w:p w:rsidR="00563CFC" w:rsidRDefault="00563CFC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DF678F" w:rsidRDefault="00927986" w:rsidP="00EA27FB">
            <w:pPr>
              <w:spacing w:line="240" w:lineRule="exact"/>
              <w:jc w:val="both"/>
            </w:pPr>
            <w:proofErr w:type="gramStart"/>
            <w:r>
              <w:t xml:space="preserve">АО СХП «Восход», </w:t>
            </w:r>
            <w:r w:rsidR="00EA27FB">
              <w:t>ИП Беда В.С., ИП Белозеров А.Е., ЗАО СХП «Заря», МУП «Коммунальное хозяйство», ООО «Агрофирма «Победа», ООО «Высоцкое», ООО СП «Донское», ОУ ДПО «</w:t>
            </w:r>
            <w:proofErr w:type="spellStart"/>
            <w:r w:rsidR="00EA27FB">
              <w:t>Светлоградская</w:t>
            </w:r>
            <w:proofErr w:type="spellEnd"/>
            <w:r w:rsidR="00EA27FB">
              <w:t xml:space="preserve"> АШ ДОСААФ, ИП Писаренко М.Ю., ИП </w:t>
            </w:r>
            <w:proofErr w:type="spellStart"/>
            <w:r w:rsidR="00EA27FB">
              <w:t>Пасленова</w:t>
            </w:r>
            <w:proofErr w:type="spellEnd"/>
            <w:r w:rsidR="00EA27FB">
              <w:t xml:space="preserve"> Н.А., ИП </w:t>
            </w:r>
            <w:proofErr w:type="spellStart"/>
            <w:r w:rsidR="00EA27FB">
              <w:t>Затонский</w:t>
            </w:r>
            <w:proofErr w:type="spellEnd"/>
            <w:r w:rsidR="00EA27FB">
              <w:t xml:space="preserve"> А.Н., ИП </w:t>
            </w:r>
            <w:proofErr w:type="spellStart"/>
            <w:r w:rsidR="00EA27FB">
              <w:t>Багдасарьянц</w:t>
            </w:r>
            <w:proofErr w:type="spellEnd"/>
            <w:r w:rsidR="00EA27FB">
              <w:t xml:space="preserve"> С.Л., ИП Багдасарян Е.С., ИП Ивлева С.И., ИП Дробина А.Н., ИП </w:t>
            </w:r>
            <w:proofErr w:type="spellStart"/>
            <w:r w:rsidR="00EA27FB">
              <w:t>Багдасарьян</w:t>
            </w:r>
            <w:proofErr w:type="spellEnd"/>
            <w:proofErr w:type="gramEnd"/>
            <w:r w:rsidR="00EA27FB">
              <w:t xml:space="preserve"> Н.В., ИП </w:t>
            </w:r>
            <w:proofErr w:type="spellStart"/>
            <w:r w:rsidR="00EA27FB">
              <w:t>Кузема</w:t>
            </w:r>
            <w:proofErr w:type="spellEnd"/>
            <w:r w:rsidR="00EA27FB">
              <w:t xml:space="preserve"> А.А., ИП Татевосян С.С.,</w:t>
            </w:r>
            <w:r w:rsidR="001F2294">
              <w:t xml:space="preserve"> ООО «</w:t>
            </w:r>
            <w:proofErr w:type="spellStart"/>
            <w:r w:rsidR="001F2294">
              <w:t>Эко-Сити</w:t>
            </w:r>
            <w:proofErr w:type="spellEnd"/>
            <w:r w:rsidR="001F2294">
              <w:t xml:space="preserve"> </w:t>
            </w:r>
            <w:proofErr w:type="gramStart"/>
            <w:r w:rsidR="001F2294">
              <w:t>ПР</w:t>
            </w:r>
            <w:proofErr w:type="gramEnd"/>
            <w:r w:rsidR="001F2294">
              <w:t>», ООО «Нова –СКХ»</w:t>
            </w:r>
            <w:r w:rsidR="00F4573A">
              <w:t>.</w:t>
            </w:r>
          </w:p>
          <w:p w:rsidR="00F4573A" w:rsidRDefault="00F4573A" w:rsidP="00EA27FB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8A3F4B" w:rsidTr="0010611A">
        <w:trPr>
          <w:trHeight w:val="177"/>
        </w:trPr>
        <w:tc>
          <w:tcPr>
            <w:tcW w:w="4077" w:type="dxa"/>
          </w:tcPr>
          <w:p w:rsidR="008A3F4B" w:rsidRDefault="008A3F4B" w:rsidP="001F2002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Присутствовали:</w:t>
            </w: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8A3F4B" w:rsidTr="0010611A">
        <w:trPr>
          <w:trHeight w:val="1018"/>
        </w:trPr>
        <w:tc>
          <w:tcPr>
            <w:tcW w:w="4077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члены </w:t>
            </w:r>
            <w:r w:rsidR="000D036F">
              <w:rPr>
                <w:bCs w:val="0"/>
              </w:rPr>
              <w:t>межведомственной</w:t>
            </w:r>
            <w:r w:rsidR="008E6F91">
              <w:rPr>
                <w:bCs w:val="0"/>
              </w:rPr>
              <w:t xml:space="preserve"> комиссии</w:t>
            </w:r>
            <w:r w:rsidR="001A07F5">
              <w:rPr>
                <w:bCs w:val="0"/>
              </w:rPr>
              <w:t>:</w:t>
            </w:r>
          </w:p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9F5CDB" w:rsidRDefault="006F2D12" w:rsidP="001F2294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Сухомлинова</w:t>
            </w:r>
            <w:proofErr w:type="spellEnd"/>
            <w:r>
              <w:rPr>
                <w:bCs w:val="0"/>
              </w:rPr>
              <w:t xml:space="preserve"> В.П.</w:t>
            </w:r>
            <w:r w:rsidR="001F2294">
              <w:rPr>
                <w:bCs w:val="0"/>
              </w:rPr>
              <w:t xml:space="preserve">, </w:t>
            </w:r>
            <w:proofErr w:type="spellStart"/>
            <w:r w:rsidR="00927986">
              <w:rPr>
                <w:bCs w:val="0"/>
              </w:rPr>
              <w:t>Черскова</w:t>
            </w:r>
            <w:proofErr w:type="spellEnd"/>
            <w:r w:rsidR="00927986">
              <w:rPr>
                <w:bCs w:val="0"/>
              </w:rPr>
              <w:t xml:space="preserve"> Л.П., </w:t>
            </w:r>
            <w:proofErr w:type="spellStart"/>
            <w:r w:rsidR="00927986">
              <w:rPr>
                <w:bCs w:val="0"/>
              </w:rPr>
              <w:t>Бабыкина</w:t>
            </w:r>
            <w:proofErr w:type="spellEnd"/>
            <w:r w:rsidR="00927986">
              <w:rPr>
                <w:bCs w:val="0"/>
              </w:rPr>
              <w:t xml:space="preserve"> В.Н.,</w:t>
            </w:r>
            <w:r w:rsidR="000D036F">
              <w:rPr>
                <w:bCs w:val="0"/>
              </w:rPr>
              <w:t xml:space="preserve"> </w:t>
            </w:r>
            <w:proofErr w:type="spellStart"/>
            <w:r w:rsidR="000D036F">
              <w:rPr>
                <w:bCs w:val="0"/>
              </w:rPr>
              <w:t>Барыленко</w:t>
            </w:r>
            <w:proofErr w:type="spellEnd"/>
            <w:r w:rsidR="000D036F">
              <w:rPr>
                <w:bCs w:val="0"/>
              </w:rPr>
              <w:t xml:space="preserve"> В.Д., </w:t>
            </w:r>
            <w:proofErr w:type="spellStart"/>
            <w:r w:rsidR="000D036F">
              <w:rPr>
                <w:bCs w:val="0"/>
              </w:rPr>
              <w:t>Зубакина</w:t>
            </w:r>
            <w:proofErr w:type="spellEnd"/>
            <w:r w:rsidR="000D036F">
              <w:rPr>
                <w:bCs w:val="0"/>
              </w:rPr>
              <w:t xml:space="preserve"> И.А., </w:t>
            </w:r>
            <w:proofErr w:type="spellStart"/>
            <w:r w:rsidR="001F2294">
              <w:rPr>
                <w:bCs w:val="0"/>
              </w:rPr>
              <w:t>Мурзаева</w:t>
            </w:r>
            <w:proofErr w:type="spellEnd"/>
            <w:r w:rsidR="001F2294">
              <w:rPr>
                <w:bCs w:val="0"/>
              </w:rPr>
              <w:t xml:space="preserve"> Н.М.</w:t>
            </w:r>
            <w:r w:rsidR="00927986">
              <w:rPr>
                <w:bCs w:val="0"/>
              </w:rPr>
              <w:t xml:space="preserve">, </w:t>
            </w:r>
            <w:r w:rsidR="00DA60D8">
              <w:rPr>
                <w:bCs w:val="0"/>
              </w:rPr>
              <w:t xml:space="preserve">Малахова Н.В., </w:t>
            </w:r>
            <w:r w:rsidR="001F2294">
              <w:rPr>
                <w:bCs w:val="0"/>
              </w:rPr>
              <w:t xml:space="preserve">Суржа Р.И., </w:t>
            </w:r>
            <w:proofErr w:type="spellStart"/>
            <w:r w:rsidR="001F2294">
              <w:rPr>
                <w:bCs w:val="0"/>
              </w:rPr>
              <w:t>Чепко</w:t>
            </w:r>
            <w:proofErr w:type="spellEnd"/>
            <w:r w:rsidR="001F2294">
              <w:rPr>
                <w:bCs w:val="0"/>
              </w:rPr>
              <w:t xml:space="preserve"> В.В.</w:t>
            </w:r>
          </w:p>
          <w:p w:rsidR="001F2294" w:rsidRDefault="001F2294" w:rsidP="001F2294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1F2294" w:rsidTr="001347DE">
        <w:trPr>
          <w:trHeight w:val="806"/>
        </w:trPr>
        <w:tc>
          <w:tcPr>
            <w:tcW w:w="4077" w:type="dxa"/>
          </w:tcPr>
          <w:p w:rsidR="001F2294" w:rsidRDefault="001F2294" w:rsidP="007E3AF5">
            <w:pPr>
              <w:spacing w:line="240" w:lineRule="exact"/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приглашенные</w:t>
            </w:r>
          </w:p>
        </w:tc>
        <w:tc>
          <w:tcPr>
            <w:tcW w:w="284" w:type="dxa"/>
          </w:tcPr>
          <w:p w:rsidR="001F2294" w:rsidRDefault="001F2294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1F2294" w:rsidRDefault="001F2294" w:rsidP="001F2294">
            <w:pPr>
              <w:spacing w:line="240" w:lineRule="exact"/>
              <w:jc w:val="both"/>
              <w:rPr>
                <w:bCs w:val="0"/>
              </w:rPr>
            </w:pPr>
            <w:r>
              <w:t>МУП «Коммунальное хозяйство», ООО «</w:t>
            </w:r>
            <w:proofErr w:type="spellStart"/>
            <w:r>
              <w:t>Светлоградская</w:t>
            </w:r>
            <w:proofErr w:type="spellEnd"/>
            <w:r>
              <w:t xml:space="preserve"> АШ ДОСААФ, ИП Дробина А.Н., ИП </w:t>
            </w:r>
            <w:proofErr w:type="spellStart"/>
            <w:r>
              <w:t>Багдасарьян</w:t>
            </w:r>
            <w:proofErr w:type="spellEnd"/>
            <w:r>
              <w:t xml:space="preserve"> Н.В., ИП </w:t>
            </w:r>
            <w:proofErr w:type="spellStart"/>
            <w:r>
              <w:t>Кузема</w:t>
            </w:r>
            <w:proofErr w:type="spellEnd"/>
            <w:r>
              <w:t xml:space="preserve"> А.А., ИП Татевосян С.С., ООО «</w:t>
            </w:r>
            <w:proofErr w:type="spellStart"/>
            <w:r>
              <w:t>Эко-Сити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  <w:r>
              <w:t>», ООО «Нова –СКХ»</w:t>
            </w:r>
          </w:p>
        </w:tc>
      </w:tr>
    </w:tbl>
    <w:p w:rsidR="00C93F64" w:rsidRDefault="00C93F64" w:rsidP="00433FBE">
      <w:pPr>
        <w:rPr>
          <w:bCs w:val="0"/>
          <w:color w:val="000000"/>
        </w:rPr>
      </w:pPr>
    </w:p>
    <w:p w:rsidR="00751076" w:rsidRDefault="008A3F4B" w:rsidP="008A3F4B">
      <w:pPr>
        <w:jc w:val="center"/>
        <w:rPr>
          <w:bCs w:val="0"/>
          <w:color w:val="000000"/>
        </w:rPr>
      </w:pPr>
      <w:r>
        <w:rPr>
          <w:bCs w:val="0"/>
          <w:color w:val="000000"/>
        </w:rPr>
        <w:t>Повестка дня:</w:t>
      </w:r>
    </w:p>
    <w:p w:rsidR="00D57E09" w:rsidRDefault="00D57E09" w:rsidP="008A3F4B">
      <w:pPr>
        <w:jc w:val="center"/>
        <w:rPr>
          <w:bCs w:val="0"/>
          <w:color w:val="000000"/>
        </w:rPr>
      </w:pPr>
    </w:p>
    <w:tbl>
      <w:tblPr>
        <w:tblW w:w="9763" w:type="dxa"/>
        <w:tblLayout w:type="fixed"/>
        <w:tblLook w:val="0000"/>
      </w:tblPr>
      <w:tblGrid>
        <w:gridCol w:w="817"/>
        <w:gridCol w:w="8946"/>
      </w:tblGrid>
      <w:tr w:rsidR="00D059F3" w:rsidRPr="00546C8A" w:rsidTr="00D059F3">
        <w:trPr>
          <w:trHeight w:val="427"/>
        </w:trPr>
        <w:tc>
          <w:tcPr>
            <w:tcW w:w="817" w:type="dxa"/>
          </w:tcPr>
          <w:p w:rsidR="00D059F3" w:rsidRDefault="000418D6" w:rsidP="00EA27F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1</w:t>
            </w:r>
            <w:r w:rsidR="00D059F3">
              <w:rPr>
                <w:bCs w:val="0"/>
              </w:rPr>
              <w:t>.</w:t>
            </w:r>
          </w:p>
        </w:tc>
        <w:tc>
          <w:tcPr>
            <w:tcW w:w="8946" w:type="dxa"/>
          </w:tcPr>
          <w:p w:rsidR="00D059F3" w:rsidRPr="00546C8A" w:rsidRDefault="00D059F3" w:rsidP="00F3543C">
            <w:pPr>
              <w:pStyle w:val="ConsPlusCell"/>
              <w:spacing w:line="240" w:lineRule="exact"/>
              <w:ind w:left="-74"/>
              <w:jc w:val="both"/>
              <w:rPr>
                <w:bCs/>
              </w:rPr>
            </w:pPr>
            <w:r w:rsidRPr="005D5596">
              <w:t>О</w:t>
            </w:r>
            <w:r>
              <w:t xml:space="preserve"> </w:t>
            </w:r>
            <w:r w:rsidRPr="005D5596">
              <w:t>задолженности по</w:t>
            </w:r>
            <w:r w:rsidR="00AC713E">
              <w:t xml:space="preserve"> налогу на доходы физических лиц</w:t>
            </w:r>
            <w:r w:rsidR="00433FBE">
              <w:t>, страховым взносам на обязательное пенсионное и медицинское страхование</w:t>
            </w:r>
            <w:r w:rsidR="001F2294">
              <w:t>, социальное страхование по временной нетрудоспособности и материнству за периоды с 01.01.2017 г.</w:t>
            </w:r>
          </w:p>
        </w:tc>
      </w:tr>
      <w:tr w:rsidR="00433FBE" w:rsidRPr="00546C8A" w:rsidTr="00D059F3">
        <w:trPr>
          <w:trHeight w:val="427"/>
        </w:trPr>
        <w:tc>
          <w:tcPr>
            <w:tcW w:w="817" w:type="dxa"/>
          </w:tcPr>
          <w:p w:rsidR="00433FBE" w:rsidRDefault="00433FBE" w:rsidP="00EA27F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8946" w:type="dxa"/>
          </w:tcPr>
          <w:p w:rsidR="00433FBE" w:rsidRPr="005D5596" w:rsidRDefault="00433FBE" w:rsidP="0033797E">
            <w:pPr>
              <w:pStyle w:val="ConsPlusCell"/>
              <w:spacing w:line="240" w:lineRule="exact"/>
              <w:jc w:val="both"/>
            </w:pPr>
          </w:p>
        </w:tc>
      </w:tr>
      <w:tr w:rsidR="00D059F3" w:rsidRPr="00546C8A" w:rsidTr="00D059F3">
        <w:trPr>
          <w:trHeight w:val="427"/>
        </w:trPr>
        <w:tc>
          <w:tcPr>
            <w:tcW w:w="817" w:type="dxa"/>
          </w:tcPr>
          <w:p w:rsidR="00D059F3" w:rsidRDefault="00433FBE" w:rsidP="00EA27F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2</w:t>
            </w:r>
            <w:r w:rsidR="00F5122F">
              <w:rPr>
                <w:bCs w:val="0"/>
              </w:rPr>
              <w:t>.</w:t>
            </w:r>
          </w:p>
        </w:tc>
        <w:tc>
          <w:tcPr>
            <w:tcW w:w="8946" w:type="dxa"/>
          </w:tcPr>
          <w:p w:rsidR="00DF31EF" w:rsidRPr="0013339B" w:rsidRDefault="00DF31EF" w:rsidP="00433FBE">
            <w:pPr>
              <w:spacing w:line="240" w:lineRule="exact"/>
              <w:jc w:val="both"/>
            </w:pPr>
            <w:r>
              <w:t xml:space="preserve">О </w:t>
            </w:r>
            <w:r w:rsidR="001F2294">
              <w:t>занижении количества наемных работников в расчетах по страховым взносам за 2018 г.</w:t>
            </w:r>
          </w:p>
          <w:p w:rsidR="00C36F1A" w:rsidRPr="00546C8A" w:rsidRDefault="00C36F1A" w:rsidP="00DF31EF">
            <w:pPr>
              <w:pStyle w:val="ConsPlusCell"/>
              <w:spacing w:line="240" w:lineRule="exact"/>
              <w:jc w:val="both"/>
              <w:rPr>
                <w:bCs/>
              </w:rPr>
            </w:pPr>
          </w:p>
        </w:tc>
      </w:tr>
      <w:tr w:rsidR="00080790" w:rsidRPr="00546C8A" w:rsidTr="00D059F3">
        <w:trPr>
          <w:trHeight w:val="427"/>
        </w:trPr>
        <w:tc>
          <w:tcPr>
            <w:tcW w:w="817" w:type="dxa"/>
          </w:tcPr>
          <w:p w:rsidR="00080790" w:rsidRDefault="00433FBE" w:rsidP="00EA27F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8946" w:type="dxa"/>
          </w:tcPr>
          <w:p w:rsidR="00080790" w:rsidRDefault="00080790" w:rsidP="00080790">
            <w:pPr>
              <w:ind w:firstLine="34"/>
              <w:jc w:val="both"/>
            </w:pPr>
            <w:r>
              <w:t xml:space="preserve">О </w:t>
            </w:r>
            <w:r w:rsidR="001F2294">
              <w:t>непредставлении расчетов по страховым взносам за 2018 г.</w:t>
            </w:r>
          </w:p>
          <w:p w:rsidR="00080790" w:rsidRDefault="00080790" w:rsidP="00DF31EF">
            <w:pPr>
              <w:spacing w:line="240" w:lineRule="exact"/>
              <w:jc w:val="both"/>
            </w:pPr>
          </w:p>
        </w:tc>
      </w:tr>
      <w:tr w:rsidR="00433FBE" w:rsidRPr="00546C8A" w:rsidTr="00D059F3">
        <w:trPr>
          <w:trHeight w:val="427"/>
        </w:trPr>
        <w:tc>
          <w:tcPr>
            <w:tcW w:w="817" w:type="dxa"/>
          </w:tcPr>
          <w:p w:rsidR="00433FBE" w:rsidRDefault="00433FBE" w:rsidP="00EA27F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4. </w:t>
            </w:r>
          </w:p>
        </w:tc>
        <w:tc>
          <w:tcPr>
            <w:tcW w:w="8946" w:type="dxa"/>
          </w:tcPr>
          <w:p w:rsidR="00433FBE" w:rsidRDefault="00433FBE" w:rsidP="001F2294">
            <w:pPr>
              <w:ind w:firstLine="34"/>
              <w:jc w:val="both"/>
            </w:pPr>
            <w:proofErr w:type="gramStart"/>
            <w:r>
              <w:t xml:space="preserve">О </w:t>
            </w:r>
            <w:r w:rsidR="001F2294">
              <w:t>задолженности по страховым взносам на обязательное социальное страхование от несчастных случаев на производстве</w:t>
            </w:r>
            <w:proofErr w:type="gramEnd"/>
            <w:r w:rsidR="001F2294">
              <w:t xml:space="preserve"> и профессиональных заболеваний</w:t>
            </w:r>
            <w:r>
              <w:t>.</w:t>
            </w:r>
          </w:p>
        </w:tc>
      </w:tr>
      <w:tr w:rsidR="001F2294" w:rsidRPr="00546C8A" w:rsidTr="001F2294">
        <w:trPr>
          <w:trHeight w:val="427"/>
        </w:trPr>
        <w:tc>
          <w:tcPr>
            <w:tcW w:w="817" w:type="dxa"/>
          </w:tcPr>
          <w:p w:rsidR="001F2294" w:rsidRDefault="001F2294" w:rsidP="001F2294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5. </w:t>
            </w:r>
          </w:p>
        </w:tc>
        <w:tc>
          <w:tcPr>
            <w:tcW w:w="8946" w:type="dxa"/>
          </w:tcPr>
          <w:p w:rsidR="001F2294" w:rsidRDefault="001F2294" w:rsidP="005D56D4">
            <w:pPr>
              <w:ind w:firstLine="34"/>
              <w:jc w:val="both"/>
            </w:pPr>
            <w:r>
              <w:t xml:space="preserve">О </w:t>
            </w:r>
            <w:r w:rsidR="005D56D4">
              <w:t xml:space="preserve">фактах выплаты заработной платы работодателями в размере ниже минимального </w:t>
            </w:r>
            <w:proofErr w:type="gramStart"/>
            <w:r w:rsidR="005D56D4">
              <w:t>размера оплаты труда</w:t>
            </w:r>
            <w:proofErr w:type="gramEnd"/>
            <w:r w:rsidR="005D56D4">
              <w:t>.</w:t>
            </w:r>
          </w:p>
        </w:tc>
      </w:tr>
      <w:tr w:rsidR="001F2294" w:rsidRPr="00546C8A" w:rsidTr="00D059F3">
        <w:trPr>
          <w:trHeight w:val="427"/>
        </w:trPr>
        <w:tc>
          <w:tcPr>
            <w:tcW w:w="817" w:type="dxa"/>
          </w:tcPr>
          <w:p w:rsidR="001F2294" w:rsidRDefault="001F2294" w:rsidP="001F2294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</w:tc>
        <w:tc>
          <w:tcPr>
            <w:tcW w:w="8946" w:type="dxa"/>
          </w:tcPr>
          <w:p w:rsidR="001F2294" w:rsidRDefault="001F2294" w:rsidP="001F2294">
            <w:pPr>
              <w:ind w:firstLine="34"/>
              <w:jc w:val="both"/>
            </w:pPr>
          </w:p>
        </w:tc>
      </w:tr>
    </w:tbl>
    <w:p w:rsidR="008A3F4B" w:rsidRDefault="008A3F4B" w:rsidP="008A3F4B">
      <w:pPr>
        <w:jc w:val="center"/>
        <w:rPr>
          <w:bCs w:val="0"/>
          <w:color w:val="000000"/>
          <w:sz w:val="16"/>
          <w:szCs w:val="16"/>
        </w:rPr>
      </w:pPr>
    </w:p>
    <w:tbl>
      <w:tblPr>
        <w:tblW w:w="9606" w:type="dxa"/>
        <w:tblLayout w:type="fixed"/>
        <w:tblLook w:val="04A0"/>
      </w:tblPr>
      <w:tblGrid>
        <w:gridCol w:w="1968"/>
        <w:gridCol w:w="1804"/>
        <w:gridCol w:w="5834"/>
      </w:tblGrid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1.СЛУШАЛИ:</w:t>
            </w:r>
          </w:p>
        </w:tc>
        <w:tc>
          <w:tcPr>
            <w:tcW w:w="7638" w:type="dxa"/>
            <w:gridSpan w:val="2"/>
          </w:tcPr>
          <w:p w:rsidR="005D56D4" w:rsidRDefault="005D56D4" w:rsidP="005D56D4">
            <w:pPr>
              <w:pStyle w:val="ConsPlusCell"/>
              <w:spacing w:line="240" w:lineRule="exact"/>
              <w:ind w:left="-74"/>
              <w:jc w:val="both"/>
            </w:pPr>
            <w:r w:rsidRPr="005D5596">
              <w:t>О</w:t>
            </w:r>
            <w:r>
              <w:t xml:space="preserve"> </w:t>
            </w:r>
            <w:r w:rsidRPr="005D5596">
              <w:t>задолженности по</w:t>
            </w:r>
            <w:r>
              <w:t xml:space="preserve"> налогу на доходы физических лиц, страховым взносам на обязательное пенсионное и медицинское страхование, социальное страхование по временной нетрудоспособности и материнству за периоды с 01.01.2017 г.</w:t>
            </w:r>
          </w:p>
          <w:p w:rsidR="005D56D4" w:rsidRPr="00546C8A" w:rsidRDefault="005D56D4" w:rsidP="005D56D4">
            <w:pPr>
              <w:pStyle w:val="ConsPlusCell"/>
              <w:spacing w:line="240" w:lineRule="exact"/>
              <w:ind w:left="-74"/>
              <w:jc w:val="both"/>
              <w:rPr>
                <w:bCs/>
              </w:rPr>
            </w:pPr>
          </w:p>
        </w:tc>
      </w:tr>
      <w:tr w:rsidR="005D56D4" w:rsidTr="005631BB">
        <w:trPr>
          <w:trHeight w:val="283"/>
        </w:trPr>
        <w:tc>
          <w:tcPr>
            <w:tcW w:w="1968" w:type="dxa"/>
            <w:vMerge w:val="restart"/>
            <w:hideMark/>
          </w:tcPr>
          <w:p w:rsidR="005D56D4" w:rsidRDefault="005D56D4" w:rsidP="009F219B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Default="005D56D4" w:rsidP="009F219B">
            <w:pPr>
              <w:spacing w:line="240" w:lineRule="exact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Докладчик: </w:t>
            </w:r>
          </w:p>
          <w:p w:rsidR="005D56D4" w:rsidRDefault="005D56D4" w:rsidP="009F219B">
            <w:pPr>
              <w:spacing w:line="240" w:lineRule="exact"/>
              <w:contextualSpacing/>
              <w:jc w:val="both"/>
              <w:outlineLvl w:val="0"/>
              <w:rPr>
                <w:bCs w:val="0"/>
              </w:rPr>
            </w:pPr>
          </w:p>
        </w:tc>
        <w:tc>
          <w:tcPr>
            <w:tcW w:w="5834" w:type="dxa"/>
          </w:tcPr>
          <w:p w:rsidR="005D56D4" w:rsidRDefault="005D56D4" w:rsidP="009F219B">
            <w:pPr>
              <w:spacing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Мурзаева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Михайловна –</w:t>
            </w:r>
            <w:r w:rsidRPr="0051094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заместитель начальника </w:t>
            </w:r>
            <w:r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5D56D4" w:rsidRPr="001E3D60" w:rsidRDefault="005D56D4" w:rsidP="009F219B">
            <w:pPr>
              <w:spacing w:line="240" w:lineRule="exact"/>
              <w:jc w:val="both"/>
            </w:pPr>
          </w:p>
        </w:tc>
      </w:tr>
      <w:tr w:rsidR="005D56D4" w:rsidTr="005631BB">
        <w:trPr>
          <w:trHeight w:val="1560"/>
        </w:trPr>
        <w:tc>
          <w:tcPr>
            <w:tcW w:w="1968" w:type="dxa"/>
            <w:vMerge/>
            <w:hideMark/>
          </w:tcPr>
          <w:p w:rsidR="005D56D4" w:rsidRDefault="005D56D4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5D56D4" w:rsidRDefault="005D56D4" w:rsidP="00A91C6B">
            <w:pPr>
              <w:spacing w:line="240" w:lineRule="exact"/>
              <w:ind w:firstLine="301"/>
              <w:contextualSpacing/>
              <w:jc w:val="both"/>
              <w:outlineLvl w:val="0"/>
              <w:rPr>
                <w:bCs w:val="0"/>
              </w:rPr>
            </w:pPr>
            <w:r w:rsidRPr="000D6088">
              <w:rPr>
                <w:bCs w:val="0"/>
              </w:rPr>
              <w:t>Задолженность по налогу на доходы физических лиц,</w:t>
            </w:r>
            <w:r>
              <w:rPr>
                <w:bCs w:val="0"/>
              </w:rPr>
              <w:t xml:space="preserve"> страховым взносам на обязательное пенсионное и медицинское страхование, социальное страхование по временной нетрудоспособности и материнству </w:t>
            </w:r>
            <w:r w:rsidRPr="000D6088">
              <w:rPr>
                <w:bCs w:val="0"/>
              </w:rPr>
              <w:t>имеют:</w:t>
            </w:r>
            <w:r>
              <w:rPr>
                <w:bCs w:val="0"/>
              </w:rPr>
              <w:t xml:space="preserve"> </w:t>
            </w:r>
            <w:proofErr w:type="gramStart"/>
            <w:r>
              <w:rPr>
                <w:bCs w:val="0"/>
              </w:rPr>
              <w:t>АО СХП «Восход», ИП Беда В.С.,</w:t>
            </w:r>
            <w:r>
              <w:t xml:space="preserve"> ЗАО СХП «Заря», МУП «Коммунальное хозяйство», ООО «Агрофирма «Победа», ООО «Высоцкое», ООО СП «Донское», ОУ ДПО «</w:t>
            </w:r>
            <w:proofErr w:type="spellStart"/>
            <w:r>
              <w:t>Светлоградская</w:t>
            </w:r>
            <w:proofErr w:type="spellEnd"/>
            <w:r>
              <w:t xml:space="preserve"> АШ ДОСААФ, ИП Писаренко М.Ю. На</w:t>
            </w:r>
            <w:r>
              <w:rPr>
                <w:bCs w:val="0"/>
              </w:rPr>
              <w:t xml:space="preserve">логовой инспекцией приняты все меры по взысканию задолженности  </w:t>
            </w:r>
            <w:r w:rsidRPr="005D5596">
              <w:t>по</w:t>
            </w:r>
            <w:r>
              <w:t xml:space="preserve"> налогу на доходы физических лиц, страховым взносам на обязательное пенсионное и медицинское страхование, социальное страхование по временной нетрудоспособности и материнству.</w:t>
            </w:r>
            <w:proofErr w:type="gramEnd"/>
          </w:p>
          <w:p w:rsidR="005D56D4" w:rsidRDefault="005D56D4" w:rsidP="009F42DE">
            <w:pPr>
              <w:ind w:firstLine="159"/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421"/>
        </w:trPr>
        <w:tc>
          <w:tcPr>
            <w:tcW w:w="1968" w:type="dxa"/>
            <w:vMerge/>
            <w:hideMark/>
          </w:tcPr>
          <w:p w:rsidR="005D56D4" w:rsidRDefault="005D56D4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Default="005D56D4" w:rsidP="00272EA5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834" w:type="dxa"/>
          </w:tcPr>
          <w:p w:rsidR="005D56D4" w:rsidRDefault="005D56D4" w:rsidP="00A91C6B">
            <w:pPr>
              <w:spacing w:line="240" w:lineRule="exact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Зубакина И.А. – 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  <w:tr w:rsidR="005D56D4" w:rsidTr="005631BB">
        <w:trPr>
          <w:gridAfter w:val="2"/>
          <w:wAfter w:w="7638" w:type="dxa"/>
          <w:trHeight w:val="240"/>
        </w:trPr>
        <w:tc>
          <w:tcPr>
            <w:tcW w:w="1968" w:type="dxa"/>
            <w:vMerge/>
            <w:vAlign w:val="center"/>
            <w:hideMark/>
          </w:tcPr>
          <w:p w:rsidR="005D56D4" w:rsidRDefault="005D56D4" w:rsidP="00223C92">
            <w:pPr>
              <w:spacing w:line="240" w:lineRule="exact"/>
              <w:contextualSpacing/>
              <w:jc w:val="both"/>
              <w:outlineLvl w:val="0"/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vAlign w:val="center"/>
            <w:hideMark/>
          </w:tcPr>
          <w:p w:rsidR="005D56D4" w:rsidRDefault="005D56D4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5D56D4" w:rsidRDefault="005D56D4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 представлены пояснения:</w:t>
            </w:r>
          </w:p>
          <w:p w:rsidR="005D56D4" w:rsidRDefault="005D56D4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ИП Беда В.С.</w:t>
            </w:r>
            <w:r w:rsidR="00A91C6B">
              <w:rPr>
                <w:bCs w:val="0"/>
              </w:rPr>
              <w:t xml:space="preserve"> – с 01.01.2018 года находится на систем</w:t>
            </w:r>
            <w:r w:rsidR="009F219B">
              <w:rPr>
                <w:bCs w:val="0"/>
              </w:rPr>
              <w:t xml:space="preserve">е налогообложения </w:t>
            </w:r>
            <w:r w:rsidR="00A91C6B">
              <w:rPr>
                <w:bCs w:val="0"/>
              </w:rPr>
              <w:t>для</w:t>
            </w:r>
            <w:r w:rsidR="009F219B">
              <w:rPr>
                <w:bCs w:val="0"/>
              </w:rPr>
              <w:t xml:space="preserve"> </w:t>
            </w:r>
            <w:r w:rsidR="00A91C6B">
              <w:rPr>
                <w:bCs w:val="0"/>
              </w:rPr>
              <w:t xml:space="preserve">сельскохозяйственных товаропроизводителей </w:t>
            </w:r>
            <w:r w:rsidR="009F219B">
              <w:rPr>
                <w:bCs w:val="0"/>
              </w:rPr>
              <w:t xml:space="preserve">и </w:t>
            </w:r>
            <w:r w:rsidR="00A91C6B">
              <w:rPr>
                <w:bCs w:val="0"/>
              </w:rPr>
              <w:t xml:space="preserve">не является налогоплательщиком налога на доходы физических лиц. </w:t>
            </w:r>
          </w:p>
          <w:p w:rsidR="00A91C6B" w:rsidRDefault="00A91C6B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ЗАО СХП «Заря» - </w:t>
            </w:r>
            <w:r w:rsidR="00002335">
              <w:rPr>
                <w:bCs w:val="0"/>
              </w:rPr>
              <w:t>в ноябре погашена задолженность – по НДФЛ</w:t>
            </w:r>
            <w:r w:rsidR="0033797E">
              <w:rPr>
                <w:bCs w:val="0"/>
              </w:rPr>
              <w:t xml:space="preserve"> – 1 046 000 руб., на</w:t>
            </w:r>
            <w:r w:rsidR="00B40D98">
              <w:rPr>
                <w:bCs w:val="0"/>
              </w:rPr>
              <w:t>лог на имущество – 313 867 руб.</w:t>
            </w:r>
            <w:r w:rsidR="0033797E">
              <w:rPr>
                <w:bCs w:val="0"/>
              </w:rPr>
              <w:t>, страховые взносы (страховая часть) – 1 192 450 руб., ФФОМС – 309 817 руб., уплачены пени и штрафы – 165 000 руб.</w:t>
            </w:r>
          </w:p>
          <w:p w:rsidR="0033797E" w:rsidRDefault="0033797E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Зерно урожая 2018 года реализовано не полностью. Будем продолжать работу по погашению текущей задолженности.</w:t>
            </w:r>
          </w:p>
          <w:p w:rsidR="0033797E" w:rsidRDefault="0033797E" w:rsidP="009F219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МУП «Коммунальное хозяйство» - задолженность по выплате заработной платы работникам предприятия отсутствует.</w:t>
            </w:r>
            <w:r w:rsidR="009F219B">
              <w:rPr>
                <w:bCs w:val="0"/>
              </w:rPr>
              <w:t xml:space="preserve"> По налогам и сборам, обязательным платежам вот внебюджетные фонды задолженность составляет:</w:t>
            </w:r>
          </w:p>
          <w:p w:rsidR="0033797E" w:rsidRDefault="0033797E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- страховые взносы на обязательное пенсионное страхование – 1316 т</w:t>
            </w:r>
            <w:proofErr w:type="gramStart"/>
            <w:r>
              <w:rPr>
                <w:bCs w:val="0"/>
              </w:rPr>
              <w:t>.р</w:t>
            </w:r>
            <w:proofErr w:type="gramEnd"/>
            <w:r>
              <w:rPr>
                <w:bCs w:val="0"/>
              </w:rPr>
              <w:t>уб.</w:t>
            </w:r>
          </w:p>
          <w:p w:rsidR="0033797E" w:rsidRDefault="0033797E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- страховые взносы на обязательное соц</w:t>
            </w:r>
            <w:proofErr w:type="gramStart"/>
            <w:r>
              <w:rPr>
                <w:bCs w:val="0"/>
              </w:rPr>
              <w:t>.с</w:t>
            </w:r>
            <w:proofErr w:type="gramEnd"/>
            <w:r>
              <w:rPr>
                <w:bCs w:val="0"/>
              </w:rPr>
              <w:t>трахование на случай временной нетрудоспособности и в связи с материнством – 150 т.руб.</w:t>
            </w:r>
          </w:p>
          <w:p w:rsidR="0033797E" w:rsidRDefault="0033797E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- НДФЛ – 534 т</w:t>
            </w:r>
            <w:proofErr w:type="gramStart"/>
            <w:r>
              <w:rPr>
                <w:bCs w:val="0"/>
              </w:rPr>
              <w:t>.р</w:t>
            </w:r>
            <w:proofErr w:type="gramEnd"/>
            <w:r>
              <w:rPr>
                <w:bCs w:val="0"/>
              </w:rPr>
              <w:t>уб.</w:t>
            </w:r>
          </w:p>
          <w:p w:rsidR="0033797E" w:rsidRDefault="0033797E" w:rsidP="0033797E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Заключены договора и контракты на выполнение работ (услуг), после исполнения будут осуществляться платежи по налогам и сборам и обязательным платежам во внебюджетные фонды.</w:t>
            </w:r>
          </w:p>
          <w:p w:rsidR="0033797E" w:rsidRDefault="0033797E" w:rsidP="00F4573A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ООО «Агрофирма «Победа» - задолженности по заработной плате и НДФЛ не имеет, а имевшаяся задолж</w:t>
            </w:r>
            <w:r w:rsidR="00F4573A">
              <w:rPr>
                <w:bCs w:val="0"/>
              </w:rPr>
              <w:t>е</w:t>
            </w:r>
            <w:r>
              <w:rPr>
                <w:bCs w:val="0"/>
              </w:rPr>
              <w:t>нно</w:t>
            </w:r>
            <w:r w:rsidR="00F4573A">
              <w:rPr>
                <w:bCs w:val="0"/>
              </w:rPr>
              <w:t>с</w:t>
            </w:r>
            <w:r>
              <w:rPr>
                <w:bCs w:val="0"/>
              </w:rPr>
              <w:t>ть</w:t>
            </w:r>
            <w:r w:rsidR="00F4573A">
              <w:rPr>
                <w:bCs w:val="0"/>
              </w:rPr>
              <w:t xml:space="preserve"> во внебюджетные фонды погашена 30.11.2018 года в сумме 1 577 129 рублей</w:t>
            </w:r>
            <w:proofErr w:type="gramStart"/>
            <w:r w:rsidR="00F4573A">
              <w:rPr>
                <w:bCs w:val="0"/>
              </w:rPr>
              <w:t>.(</w:t>
            </w:r>
            <w:proofErr w:type="gramEnd"/>
            <w:r w:rsidR="00F4573A">
              <w:rPr>
                <w:bCs w:val="0"/>
              </w:rPr>
              <w:t>Копии инкассовых поручений прилагаются).</w:t>
            </w:r>
          </w:p>
          <w:p w:rsidR="005D56D4" w:rsidRPr="00F4573A" w:rsidRDefault="005D56D4" w:rsidP="00A91C6B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 w:rsidRPr="00F4573A">
              <w:rPr>
                <w:bCs w:val="0"/>
              </w:rPr>
              <w:t>ОУ ДПО «</w:t>
            </w:r>
            <w:proofErr w:type="spellStart"/>
            <w:r w:rsidRPr="00F4573A">
              <w:rPr>
                <w:bCs w:val="0"/>
              </w:rPr>
              <w:t>Светлоградская</w:t>
            </w:r>
            <w:proofErr w:type="spellEnd"/>
            <w:r w:rsidRPr="00F4573A">
              <w:rPr>
                <w:bCs w:val="0"/>
              </w:rPr>
              <w:t xml:space="preserve"> АШ ДОСААФ» - в автошколе </w:t>
            </w:r>
            <w:r w:rsidRPr="00F4573A">
              <w:rPr>
                <w:bCs w:val="0"/>
              </w:rPr>
              <w:lastRenderedPageBreak/>
              <w:t xml:space="preserve">сложилась тяжелейшая финансово-экономическая ситуация. Возмещение затрат произведенных на подготовку специалистов для Вооруженных сил России производится не в полном размере. </w:t>
            </w:r>
            <w:r w:rsidR="00F4573A">
              <w:rPr>
                <w:bCs w:val="0"/>
              </w:rPr>
              <w:t>Погашение задолженности производится путем списания инкассовых поручений с расчетного счета по решению ИФНС. За при полученной выручки за 10 месяцев 2018 года в сумме 5514 тыс</w:t>
            </w:r>
            <w:proofErr w:type="gramStart"/>
            <w:r w:rsidR="00F4573A">
              <w:rPr>
                <w:bCs w:val="0"/>
              </w:rPr>
              <w:t>.р</w:t>
            </w:r>
            <w:proofErr w:type="gramEnd"/>
            <w:r w:rsidR="00F4573A">
              <w:rPr>
                <w:bCs w:val="0"/>
              </w:rPr>
              <w:t xml:space="preserve">уб. было погашено налоговых платежей в бюджет различных уровней 734 тыс.руб. </w:t>
            </w:r>
            <w:r w:rsidRPr="00F4573A">
              <w:rPr>
                <w:bCs w:val="0"/>
              </w:rPr>
              <w:t>Полное погашение задолженностей планируется после продажи объекта недвижимости по ул. Тургенева,27 а.</w:t>
            </w:r>
            <w:r w:rsidR="00F4573A">
              <w:rPr>
                <w:bCs w:val="0"/>
              </w:rPr>
              <w:t xml:space="preserve"> (Копии платежных поручений прилагаются).</w:t>
            </w:r>
          </w:p>
          <w:p w:rsidR="005D56D4" w:rsidRDefault="005D56D4" w:rsidP="008E1062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vAlign w:val="center"/>
            <w:hideMark/>
          </w:tcPr>
          <w:p w:rsidR="005D56D4" w:rsidRDefault="005D56D4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Default="005D56D4" w:rsidP="00EA27FB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834" w:type="dxa"/>
          </w:tcPr>
          <w:p w:rsidR="005D56D4" w:rsidRDefault="006F2D12" w:rsidP="00EA27FB">
            <w:pPr>
              <w:ind w:right="-108"/>
              <w:contextualSpacing/>
              <w:jc w:val="both"/>
              <w:outlineLvl w:val="0"/>
              <w:rPr>
                <w:bCs w:val="0"/>
              </w:rPr>
            </w:pPr>
            <w:proofErr w:type="spellStart"/>
            <w:r>
              <w:rPr>
                <w:bCs w:val="0"/>
              </w:rPr>
              <w:t>Сухомлинова</w:t>
            </w:r>
            <w:proofErr w:type="spellEnd"/>
            <w:r>
              <w:rPr>
                <w:bCs w:val="0"/>
              </w:rPr>
              <w:t xml:space="preserve"> В.П.</w:t>
            </w:r>
          </w:p>
          <w:p w:rsidR="005D56D4" w:rsidRDefault="005D56D4" w:rsidP="00EA27FB">
            <w:pPr>
              <w:ind w:right="-108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B91744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 xml:space="preserve"> РЕШИЛИ:</w:t>
            </w:r>
          </w:p>
        </w:tc>
        <w:tc>
          <w:tcPr>
            <w:tcW w:w="7638" w:type="dxa"/>
            <w:gridSpan w:val="2"/>
          </w:tcPr>
          <w:p w:rsidR="005D56D4" w:rsidRDefault="005D56D4" w:rsidP="009F219B">
            <w:pPr>
              <w:spacing w:line="240" w:lineRule="exact"/>
              <w:ind w:firstLine="301"/>
              <w:jc w:val="both"/>
            </w:pPr>
            <w:r>
              <w:t xml:space="preserve">1.Принять к сведению информацию </w:t>
            </w:r>
            <w:r w:rsidR="009F219B">
              <w:t xml:space="preserve">заместителя </w:t>
            </w:r>
            <w:r>
              <w:rPr>
                <w:bCs w:val="0"/>
              </w:rPr>
              <w:t xml:space="preserve">начальника </w:t>
            </w:r>
            <w:r w:rsidRPr="0010217C">
              <w:rPr>
                <w:bCs w:val="0"/>
              </w:rPr>
              <w:t>Межрайонной ИФНС России №3 по СК</w:t>
            </w:r>
            <w:r>
              <w:rPr>
                <w:bCs w:val="0"/>
              </w:rPr>
              <w:t xml:space="preserve"> </w:t>
            </w:r>
            <w:proofErr w:type="spellStart"/>
            <w:r w:rsidR="009F219B">
              <w:rPr>
                <w:bCs w:val="0"/>
              </w:rPr>
              <w:t>Мурзаевой</w:t>
            </w:r>
            <w:proofErr w:type="spellEnd"/>
            <w:r w:rsidR="009F219B">
              <w:rPr>
                <w:bCs w:val="0"/>
              </w:rPr>
              <w:t xml:space="preserve"> Н.М.</w:t>
            </w:r>
            <w:r>
              <w:rPr>
                <w:bCs w:val="0"/>
              </w:rPr>
              <w:t xml:space="preserve"> и начальника </w:t>
            </w:r>
            <w:r>
              <w:t xml:space="preserve">отдела развития предпринимательства, торговли  и потребительского рынка администрации Петровского городского округа Ставропольского края  </w:t>
            </w:r>
            <w:proofErr w:type="spellStart"/>
            <w:r>
              <w:t>Зубакиной</w:t>
            </w:r>
            <w:proofErr w:type="spellEnd"/>
            <w:r>
              <w:t xml:space="preserve"> И.А. </w:t>
            </w:r>
          </w:p>
          <w:p w:rsidR="005D56D4" w:rsidRDefault="005D56D4" w:rsidP="009F219B">
            <w:pPr>
              <w:pStyle w:val="a6"/>
              <w:spacing w:line="240" w:lineRule="exact"/>
              <w:ind w:firstLine="301"/>
              <w:contextualSpacing/>
              <w:jc w:val="both"/>
              <w:outlineLvl w:val="0"/>
            </w:pPr>
            <w:r>
              <w:t>2.Рекомендовать:</w:t>
            </w:r>
          </w:p>
          <w:p w:rsidR="009F219B" w:rsidRPr="00663DB7" w:rsidRDefault="005D56D4" w:rsidP="009F219B">
            <w:pPr>
              <w:pStyle w:val="a6"/>
              <w:spacing w:line="240" w:lineRule="exact"/>
              <w:ind w:firstLine="301"/>
              <w:contextualSpacing/>
              <w:jc w:val="both"/>
              <w:outlineLvl w:val="0"/>
            </w:pPr>
            <w:r w:rsidRPr="00663DB7">
              <w:t>2.1.</w:t>
            </w:r>
            <w:r w:rsidR="009F219B" w:rsidRPr="00663DB7">
              <w:t xml:space="preserve"> ОУ ДПО «</w:t>
            </w:r>
            <w:proofErr w:type="spellStart"/>
            <w:r w:rsidR="009F219B" w:rsidRPr="00663DB7">
              <w:t>Светлоградская</w:t>
            </w:r>
            <w:proofErr w:type="spellEnd"/>
            <w:r w:rsidR="009F219B" w:rsidRPr="00663DB7">
              <w:t xml:space="preserve"> АШ ДОСААФ»</w:t>
            </w:r>
            <w:r w:rsidR="009F219B" w:rsidRPr="00663DB7">
              <w:rPr>
                <w:bCs w:val="0"/>
              </w:rPr>
              <w:t xml:space="preserve"> </w:t>
            </w:r>
            <w:r w:rsidR="009F219B" w:rsidRPr="00663DB7">
              <w:rPr>
                <w:b/>
                <w:bCs w:val="0"/>
              </w:rPr>
              <w:t xml:space="preserve">до 01 апреля 2019 года </w:t>
            </w:r>
            <w:r w:rsidR="009F219B" w:rsidRPr="00663DB7">
              <w:rPr>
                <w:bCs w:val="0"/>
              </w:rPr>
              <w:t>погасить имеющуюся задолженность по налогу НДФЛ, страховым взносам на обязательное пенси</w:t>
            </w:r>
            <w:r w:rsidR="00663DB7" w:rsidRPr="00663DB7">
              <w:rPr>
                <w:bCs w:val="0"/>
              </w:rPr>
              <w:t>онное и медицинское страхование.</w:t>
            </w:r>
          </w:p>
          <w:p w:rsidR="005D56D4" w:rsidRDefault="005D56D4" w:rsidP="005631BB">
            <w:pPr>
              <w:pStyle w:val="a6"/>
              <w:spacing w:line="240" w:lineRule="exact"/>
              <w:ind w:firstLine="301"/>
              <w:contextualSpacing/>
              <w:jc w:val="both"/>
              <w:outlineLvl w:val="0"/>
              <w:rPr>
                <w:bCs w:val="0"/>
                <w:color w:val="FF0000"/>
              </w:rPr>
            </w:pPr>
          </w:p>
          <w:p w:rsidR="005631BB" w:rsidRPr="001E30F1" w:rsidRDefault="005631BB" w:rsidP="005631BB">
            <w:pPr>
              <w:pStyle w:val="a6"/>
              <w:spacing w:line="240" w:lineRule="exact"/>
              <w:ind w:firstLine="301"/>
              <w:contextualSpacing/>
              <w:jc w:val="both"/>
              <w:outlineLvl w:val="0"/>
              <w:rPr>
                <w:bCs w:val="0"/>
                <w:color w:val="FF000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2. СЛУШАЛИ:</w:t>
            </w:r>
          </w:p>
        </w:tc>
        <w:tc>
          <w:tcPr>
            <w:tcW w:w="7638" w:type="dxa"/>
            <w:gridSpan w:val="2"/>
          </w:tcPr>
          <w:p w:rsidR="005D56D4" w:rsidRDefault="005D56D4" w:rsidP="00EE31DA">
            <w:pPr>
              <w:pStyle w:val="ConsPlusCell"/>
              <w:spacing w:line="240" w:lineRule="exact"/>
              <w:jc w:val="both"/>
            </w:pPr>
            <w:r>
              <w:t xml:space="preserve">О </w:t>
            </w:r>
            <w:r w:rsidR="005631BB">
              <w:t>занижении количества наемных работников в расчетах по страховым взносам</w:t>
            </w:r>
            <w:r>
              <w:t>.</w:t>
            </w:r>
          </w:p>
          <w:p w:rsidR="005D56D4" w:rsidRDefault="005D56D4" w:rsidP="00EE31DA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Pr="0076405A" w:rsidRDefault="005D56D4" w:rsidP="006B7F4C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834" w:type="dxa"/>
          </w:tcPr>
          <w:p w:rsidR="005631BB" w:rsidRDefault="005631BB" w:rsidP="005631BB">
            <w:pPr>
              <w:spacing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Мурзаева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Михайловна –</w:t>
            </w:r>
            <w:r w:rsidRPr="0051094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заместитель начальника </w:t>
            </w:r>
            <w:r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5D56D4" w:rsidRPr="0076405A" w:rsidRDefault="005D56D4" w:rsidP="00EE31DA">
            <w:pPr>
              <w:spacing w:line="240" w:lineRule="exact"/>
              <w:ind w:left="-1897" w:firstLine="1897"/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5D56D4" w:rsidRDefault="005631BB" w:rsidP="005631BB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 xml:space="preserve">В предоставленных расчетах по страховым взносам ИП </w:t>
            </w:r>
            <w:proofErr w:type="spellStart"/>
            <w:r>
              <w:rPr>
                <w:bCs w:val="0"/>
              </w:rPr>
              <w:t>Пасленова</w:t>
            </w:r>
            <w:proofErr w:type="spellEnd"/>
            <w:r>
              <w:rPr>
                <w:bCs w:val="0"/>
              </w:rPr>
              <w:t xml:space="preserve"> Наталия Адамовна</w:t>
            </w:r>
            <w:r w:rsidR="00663DB7" w:rsidRPr="00663DB7">
              <w:rPr>
                <w:bCs w:val="0"/>
              </w:rPr>
              <w:t xml:space="preserve"> </w:t>
            </w:r>
            <w:r w:rsidR="00663DB7">
              <w:rPr>
                <w:bCs w:val="0"/>
              </w:rPr>
              <w:t>ИНН 261707491366, вид деятельности по ОКВЭД: 55.3 – Деятельность ресторанов,</w:t>
            </w:r>
            <w:r>
              <w:rPr>
                <w:bCs w:val="0"/>
              </w:rPr>
              <w:t xml:space="preserve"> занижено количество наемных работников.</w:t>
            </w:r>
            <w:r w:rsidR="005D56D4">
              <w:rPr>
                <w:bCs w:val="0"/>
              </w:rPr>
              <w:t xml:space="preserve">                                    </w:t>
            </w:r>
          </w:p>
          <w:p w:rsidR="005D56D4" w:rsidRPr="0076405A" w:rsidRDefault="005D56D4" w:rsidP="00EB50C3">
            <w:pPr>
              <w:ind w:firstLine="300"/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Pr="0076405A" w:rsidRDefault="005D56D4" w:rsidP="00EA27F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834" w:type="dxa"/>
          </w:tcPr>
          <w:p w:rsidR="005D56D4" w:rsidRDefault="005631BB" w:rsidP="006B7F4C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Барыленко</w:t>
            </w:r>
            <w:proofErr w:type="spellEnd"/>
            <w:r>
              <w:rPr>
                <w:bCs w:val="0"/>
              </w:rPr>
              <w:t xml:space="preserve"> А.Д.</w:t>
            </w:r>
          </w:p>
          <w:p w:rsidR="005D56D4" w:rsidRDefault="005D56D4" w:rsidP="006B7F4C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638" w:type="dxa"/>
            <w:gridSpan w:val="2"/>
          </w:tcPr>
          <w:p w:rsidR="005D56D4" w:rsidRDefault="005D56D4" w:rsidP="005631BB">
            <w:pPr>
              <w:spacing w:line="240" w:lineRule="exact"/>
              <w:ind w:firstLine="301"/>
              <w:contextualSpacing/>
              <w:jc w:val="both"/>
              <w:outlineLvl w:val="0"/>
            </w:pPr>
            <w:r>
              <w:rPr>
                <w:bCs w:val="0"/>
              </w:rPr>
              <w:t xml:space="preserve">1.Принять к сведению информацию </w:t>
            </w:r>
            <w:r w:rsidR="005631BB">
              <w:rPr>
                <w:bCs w:val="0"/>
              </w:rPr>
              <w:t xml:space="preserve">заместителя начальника Межрайонной ИФНС № 3 </w:t>
            </w:r>
            <w:proofErr w:type="spellStart"/>
            <w:r w:rsidR="005631BB">
              <w:rPr>
                <w:bCs w:val="0"/>
              </w:rPr>
              <w:t>Мурзаевой</w:t>
            </w:r>
            <w:proofErr w:type="spellEnd"/>
            <w:r w:rsidR="005631BB">
              <w:rPr>
                <w:bCs w:val="0"/>
              </w:rPr>
              <w:t xml:space="preserve"> Н.М.</w:t>
            </w:r>
          </w:p>
          <w:p w:rsidR="005D56D4" w:rsidRDefault="005631BB" w:rsidP="005631BB">
            <w:pPr>
              <w:spacing w:line="240" w:lineRule="exact"/>
              <w:ind w:firstLine="301"/>
              <w:contextualSpacing/>
              <w:jc w:val="both"/>
              <w:outlineLvl w:val="0"/>
            </w:pPr>
            <w:r>
              <w:t xml:space="preserve">2. Рекомендовать ИП </w:t>
            </w:r>
            <w:proofErr w:type="gramStart"/>
            <w:r>
              <w:t>Пасленовой</w:t>
            </w:r>
            <w:proofErr w:type="gramEnd"/>
            <w:r>
              <w:t xml:space="preserve"> Н.А. – предоставить уточненный расчет по страховым взносам за 3-й квартал 2018 г.</w:t>
            </w:r>
            <w:r w:rsidR="005D56D4">
              <w:t xml:space="preserve"> </w:t>
            </w:r>
          </w:p>
          <w:p w:rsidR="005D56D4" w:rsidRPr="0076405A" w:rsidRDefault="005D56D4" w:rsidP="00A90607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5D56D4" w:rsidTr="005631BB">
        <w:trPr>
          <w:trHeight w:val="713"/>
        </w:trPr>
        <w:tc>
          <w:tcPr>
            <w:tcW w:w="1968" w:type="dxa"/>
            <w:hideMark/>
          </w:tcPr>
          <w:p w:rsidR="005D56D4" w:rsidRDefault="005D56D4" w:rsidP="00EA27FB">
            <w:pPr>
              <w:spacing w:line="240" w:lineRule="exact"/>
              <w:contextualSpacing/>
              <w:jc w:val="both"/>
              <w:outlineLvl w:val="0"/>
            </w:pPr>
            <w:r>
              <w:t>3. СЛУШАЛИ</w:t>
            </w:r>
          </w:p>
        </w:tc>
        <w:tc>
          <w:tcPr>
            <w:tcW w:w="7638" w:type="dxa"/>
            <w:gridSpan w:val="2"/>
          </w:tcPr>
          <w:p w:rsidR="005D56D4" w:rsidRPr="002D4D39" w:rsidRDefault="005631BB" w:rsidP="002D4D39">
            <w:pPr>
              <w:spacing w:line="240" w:lineRule="exact"/>
              <w:ind w:firstLine="34"/>
              <w:jc w:val="both"/>
            </w:pPr>
            <w:r>
              <w:t>О непредставлении расчетов по страховым взносам за 2018 г.</w:t>
            </w:r>
          </w:p>
        </w:tc>
      </w:tr>
      <w:tr w:rsidR="005D56D4" w:rsidTr="005631BB">
        <w:trPr>
          <w:trHeight w:val="713"/>
        </w:trPr>
        <w:tc>
          <w:tcPr>
            <w:tcW w:w="1968" w:type="dxa"/>
            <w:hideMark/>
          </w:tcPr>
          <w:p w:rsidR="005D56D4" w:rsidRDefault="005D56D4" w:rsidP="00EA27FB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Default="005D56D4" w:rsidP="00EA27FB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834" w:type="dxa"/>
          </w:tcPr>
          <w:p w:rsidR="005631BB" w:rsidRDefault="005631BB" w:rsidP="005631BB">
            <w:pPr>
              <w:spacing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Мурзаева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Михайловна –</w:t>
            </w:r>
            <w:r w:rsidRPr="0051094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заместитель начальника </w:t>
            </w:r>
            <w:r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5D56D4" w:rsidRDefault="005D56D4" w:rsidP="00EA27FB">
            <w:pPr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713"/>
        </w:trPr>
        <w:tc>
          <w:tcPr>
            <w:tcW w:w="1968" w:type="dxa"/>
            <w:hideMark/>
          </w:tcPr>
          <w:p w:rsidR="005D56D4" w:rsidRDefault="005D56D4" w:rsidP="00EA27FB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5D56D4" w:rsidRDefault="003978C0" w:rsidP="003978C0">
            <w:pPr>
              <w:spacing w:line="240" w:lineRule="exact"/>
              <w:ind w:firstLine="34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 2018 год расчеты по страховым взносам не  представляют: ИП </w:t>
            </w:r>
            <w:proofErr w:type="spellStart"/>
            <w:r>
              <w:rPr>
                <w:color w:val="000000"/>
                <w:shd w:val="clear" w:color="auto" w:fill="FFFFFF"/>
              </w:rPr>
              <w:t>Затонский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А.Н., ИП </w:t>
            </w:r>
            <w:proofErr w:type="spellStart"/>
            <w:r>
              <w:rPr>
                <w:color w:val="000000"/>
                <w:shd w:val="clear" w:color="auto" w:fill="FFFFFF"/>
              </w:rPr>
              <w:t>Багдасарьянц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С.Л., ИП Багдасарян Е.С., ИП Ивлева С.И., ИП Дробина А.Н.0, ИП </w:t>
            </w:r>
            <w:proofErr w:type="spellStart"/>
            <w:r>
              <w:rPr>
                <w:color w:val="000000"/>
                <w:shd w:val="clear" w:color="auto" w:fill="FFFFFF"/>
              </w:rPr>
              <w:t>Багдасарьян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Н.В., ИП </w:t>
            </w:r>
            <w:proofErr w:type="spellStart"/>
            <w:r>
              <w:rPr>
                <w:color w:val="000000"/>
                <w:shd w:val="clear" w:color="auto" w:fill="FFFFFF"/>
              </w:rPr>
              <w:t>Кузема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А.А.</w:t>
            </w:r>
          </w:p>
          <w:p w:rsidR="003978C0" w:rsidRDefault="003978C0" w:rsidP="003978C0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 представлены пояснения:</w:t>
            </w:r>
          </w:p>
          <w:p w:rsidR="003978C0" w:rsidRDefault="003978C0" w:rsidP="003978C0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ИП Ивлева С.И. – В связи с отсутствием наемных </w:t>
            </w:r>
            <w:r>
              <w:rPr>
                <w:bCs w:val="0"/>
              </w:rPr>
              <w:lastRenderedPageBreak/>
              <w:t>работников обязанность по сдаче расчетов по страховым взносам нет.</w:t>
            </w:r>
          </w:p>
          <w:p w:rsidR="003978C0" w:rsidRDefault="003978C0" w:rsidP="003978C0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ИП Дробина Алена Николаевна – система налогообложения ЕНВД, розничная торг</w:t>
            </w:r>
            <w:r w:rsidR="00341757">
              <w:rPr>
                <w:bCs w:val="0"/>
              </w:rPr>
              <w:t>овля, наемных работников – нет.</w:t>
            </w:r>
          </w:p>
          <w:p w:rsidR="003978C0" w:rsidRDefault="003978C0" w:rsidP="003978C0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ИП </w:t>
            </w:r>
            <w:proofErr w:type="spellStart"/>
            <w:r>
              <w:rPr>
                <w:bCs w:val="0"/>
              </w:rPr>
              <w:t>Кузема</w:t>
            </w:r>
            <w:proofErr w:type="spellEnd"/>
            <w:r>
              <w:rPr>
                <w:bCs w:val="0"/>
              </w:rPr>
              <w:t xml:space="preserve"> Александр Алексеевич – отсутствуют наемные работники.</w:t>
            </w:r>
          </w:p>
          <w:p w:rsidR="003978C0" w:rsidRDefault="003978C0" w:rsidP="00341757">
            <w:pPr>
              <w:spacing w:line="240" w:lineRule="exact"/>
              <w:ind w:right="-108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EA27FB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lastRenderedPageBreak/>
              <w:t>Решили:</w:t>
            </w:r>
          </w:p>
        </w:tc>
        <w:tc>
          <w:tcPr>
            <w:tcW w:w="7638" w:type="dxa"/>
            <w:gridSpan w:val="2"/>
          </w:tcPr>
          <w:p w:rsidR="005D56D4" w:rsidRDefault="005D56D4" w:rsidP="00B2612F">
            <w:pPr>
              <w:spacing w:line="240" w:lineRule="exact"/>
              <w:ind w:firstLine="301"/>
              <w:jc w:val="both"/>
              <w:rPr>
                <w:bCs w:val="0"/>
              </w:rPr>
            </w:pPr>
            <w:r w:rsidRPr="00E615B6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 w:rsidRPr="00E615B6">
              <w:rPr>
                <w:color w:val="0D0D0D" w:themeColor="text1" w:themeTint="F2"/>
              </w:rPr>
              <w:t>Принять к сведению информацию</w:t>
            </w:r>
            <w:r w:rsidRPr="00EB50C3">
              <w:rPr>
                <w:color w:val="FF0000"/>
              </w:rPr>
              <w:t xml:space="preserve"> </w:t>
            </w:r>
            <w:proofErr w:type="spellStart"/>
            <w:r w:rsidR="003978C0">
              <w:rPr>
                <w:bCs w:val="0"/>
              </w:rPr>
              <w:t>Мурзаевой</w:t>
            </w:r>
            <w:proofErr w:type="spellEnd"/>
            <w:r w:rsidR="003978C0">
              <w:rPr>
                <w:bCs w:val="0"/>
              </w:rPr>
              <w:t xml:space="preserve"> Н.М. - заместителя начальника Межрайонной ИФНС № 3 по СК.</w:t>
            </w:r>
          </w:p>
          <w:p w:rsidR="00B2612F" w:rsidRDefault="00B2612F" w:rsidP="00B2612F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>2. Рекомендовать:</w:t>
            </w:r>
          </w:p>
          <w:p w:rsidR="00B2612F" w:rsidRDefault="00B2612F" w:rsidP="00341757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 xml:space="preserve">2.1.  ИП Багдасарян Н.В. </w:t>
            </w:r>
            <w:r w:rsidRPr="00B2612F">
              <w:rPr>
                <w:b/>
                <w:bCs w:val="0"/>
              </w:rPr>
              <w:t>до 15 декабря 2018 года</w:t>
            </w:r>
            <w:r>
              <w:rPr>
                <w:bCs w:val="0"/>
              </w:rPr>
              <w:t xml:space="preserve"> предоставить уточненный расчет по страховым взносам за 3-й квартал 2018 года.</w:t>
            </w:r>
          </w:p>
          <w:p w:rsidR="00341757" w:rsidRDefault="00341757" w:rsidP="00341757">
            <w:pPr>
              <w:spacing w:line="240" w:lineRule="exact"/>
              <w:ind w:firstLine="301"/>
              <w:jc w:val="both"/>
              <w:rPr>
                <w:bCs w:val="0"/>
              </w:rPr>
            </w:pPr>
          </w:p>
        </w:tc>
      </w:tr>
      <w:tr w:rsidR="00B2612F" w:rsidTr="005631BB">
        <w:trPr>
          <w:trHeight w:val="190"/>
        </w:trPr>
        <w:tc>
          <w:tcPr>
            <w:tcW w:w="1968" w:type="dxa"/>
            <w:hideMark/>
          </w:tcPr>
          <w:p w:rsidR="00B2612F" w:rsidRDefault="00B2612F" w:rsidP="00B2612F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B2612F" w:rsidRPr="00E615B6" w:rsidRDefault="00B2612F" w:rsidP="00B2612F">
            <w:pPr>
              <w:spacing w:line="240" w:lineRule="exact"/>
              <w:ind w:firstLine="301"/>
              <w:jc w:val="both"/>
              <w:rPr>
                <w:color w:val="0D0D0D" w:themeColor="text1" w:themeTint="F2"/>
              </w:rPr>
            </w:pPr>
          </w:p>
        </w:tc>
      </w:tr>
      <w:tr w:rsidR="00341757" w:rsidTr="0080404B">
        <w:trPr>
          <w:trHeight w:val="713"/>
        </w:trPr>
        <w:tc>
          <w:tcPr>
            <w:tcW w:w="1968" w:type="dxa"/>
            <w:hideMark/>
          </w:tcPr>
          <w:p w:rsidR="00341757" w:rsidRDefault="00341757" w:rsidP="0080404B">
            <w:pPr>
              <w:spacing w:line="240" w:lineRule="exact"/>
              <w:contextualSpacing/>
              <w:jc w:val="both"/>
              <w:outlineLvl w:val="0"/>
            </w:pPr>
            <w:r>
              <w:t>4. СЛУШАЛИ</w:t>
            </w:r>
          </w:p>
        </w:tc>
        <w:tc>
          <w:tcPr>
            <w:tcW w:w="7638" w:type="dxa"/>
            <w:gridSpan w:val="2"/>
          </w:tcPr>
          <w:p w:rsidR="00341757" w:rsidRDefault="00341757" w:rsidP="0080404B">
            <w:pPr>
              <w:spacing w:line="240" w:lineRule="exact"/>
              <w:ind w:firstLine="34"/>
              <w:jc w:val="both"/>
            </w:pPr>
            <w:proofErr w:type="gramStart"/>
            <w:r>
              <w:t>О задолженности по страховым взносам на обязательное социальное страхование от несчастных случаев на производстве</w:t>
            </w:r>
            <w:proofErr w:type="gramEnd"/>
            <w:r>
              <w:t xml:space="preserve"> и профессиональных заболеваний.</w:t>
            </w:r>
          </w:p>
          <w:p w:rsidR="00341757" w:rsidRDefault="00341757" w:rsidP="0080404B">
            <w:pPr>
              <w:spacing w:line="240" w:lineRule="exact"/>
              <w:ind w:firstLine="34"/>
              <w:jc w:val="both"/>
            </w:pPr>
          </w:p>
          <w:p w:rsidR="00341757" w:rsidRDefault="00341757" w:rsidP="0080404B">
            <w:pPr>
              <w:pStyle w:val="ConsPlusCell"/>
              <w:spacing w:line="240" w:lineRule="exact"/>
              <w:ind w:left="1860" w:hanging="1860"/>
              <w:jc w:val="both"/>
              <w:rPr>
                <w:spacing w:val="-2"/>
              </w:rPr>
            </w:pPr>
            <w:r>
              <w:t>Докладчик:    Суржа Р.И. - руководитель</w:t>
            </w:r>
            <w:r>
              <w:rPr>
                <w:spacing w:val="-2"/>
              </w:rPr>
              <w:t xml:space="preserve"> Филиала №3 ГУ СРО Фонда социального страхования РФ.</w:t>
            </w:r>
          </w:p>
          <w:p w:rsidR="00341757" w:rsidRPr="00341757" w:rsidRDefault="00341757" w:rsidP="0080404B">
            <w:pPr>
              <w:pStyle w:val="ConsPlusCell"/>
              <w:jc w:val="both"/>
              <w:rPr>
                <w:spacing w:val="-2"/>
              </w:rPr>
            </w:pPr>
          </w:p>
          <w:p w:rsidR="00341757" w:rsidRDefault="00341757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 xml:space="preserve">Задолженность по страховым взносам на обязательное социальное страхование от несчастных </w:t>
            </w:r>
            <w:proofErr w:type="gramStart"/>
            <w:r>
              <w:rPr>
                <w:bCs w:val="0"/>
              </w:rPr>
              <w:t>случае</w:t>
            </w:r>
            <w:proofErr w:type="gramEnd"/>
            <w:r>
              <w:rPr>
                <w:bCs w:val="0"/>
              </w:rPr>
              <w:t xml:space="preserve"> на производстве и профессиональных заболеваний имеют: ИП Татевосян С.С.,  ООО СП «Донское», ЗАО СХП «Заря»,  ООО «Высоцкое». Фондом принимаются все меры по взысканию задолженности.</w:t>
            </w:r>
          </w:p>
          <w:p w:rsidR="008333E0" w:rsidRDefault="008333E0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 xml:space="preserve">На заседание комиссии представлены пояснения: </w:t>
            </w:r>
          </w:p>
          <w:p w:rsidR="008333E0" w:rsidRDefault="008333E0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>ИП Татевосян С.С. – задолженность на 01.10.2018 г. составила 21,7 тыс</w:t>
            </w:r>
            <w:proofErr w:type="gramStart"/>
            <w:r>
              <w:rPr>
                <w:bCs w:val="0"/>
              </w:rPr>
              <w:t>.р</w:t>
            </w:r>
            <w:proofErr w:type="gramEnd"/>
            <w:r>
              <w:rPr>
                <w:bCs w:val="0"/>
              </w:rPr>
              <w:t>уб., погашена по инкассовому поручению 15 тыс.рублей, на счету деньги имеются, но с 29 ноября 2018 года наложен арест на расчетный счет. (Копии инкассовых поручений № 477, 478 от 27.11.2018 г).</w:t>
            </w:r>
          </w:p>
          <w:p w:rsidR="00B40D98" w:rsidRDefault="00B40D98" w:rsidP="00B40D98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ЗАО СХП «Заря» - в ноябре погашена задолженность в сумме – 93 724 руб.</w:t>
            </w:r>
          </w:p>
          <w:p w:rsidR="00341757" w:rsidRDefault="00341757" w:rsidP="0080404B">
            <w:pPr>
              <w:rPr>
                <w:bCs w:val="0"/>
              </w:rPr>
            </w:pPr>
          </w:p>
        </w:tc>
      </w:tr>
      <w:tr w:rsidR="008333E0" w:rsidTr="0080404B">
        <w:trPr>
          <w:trHeight w:val="190"/>
        </w:trPr>
        <w:tc>
          <w:tcPr>
            <w:tcW w:w="1968" w:type="dxa"/>
            <w:hideMark/>
          </w:tcPr>
          <w:p w:rsidR="008333E0" w:rsidRDefault="008333E0" w:rsidP="0080404B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638" w:type="dxa"/>
            <w:gridSpan w:val="2"/>
          </w:tcPr>
          <w:p w:rsidR="008333E0" w:rsidRDefault="008333E0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  <w:r w:rsidRPr="00E615B6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 w:rsidRPr="00E615B6">
              <w:rPr>
                <w:color w:val="0D0D0D" w:themeColor="text1" w:themeTint="F2"/>
              </w:rPr>
              <w:t>Принять к сведению информацию</w:t>
            </w:r>
            <w:r w:rsidRPr="00EB50C3">
              <w:rPr>
                <w:color w:val="FF0000"/>
              </w:rPr>
              <w:t xml:space="preserve"> </w:t>
            </w:r>
            <w:r>
              <w:rPr>
                <w:bCs w:val="0"/>
              </w:rPr>
              <w:t>Суржа Р.И. – руководителя Филиала № 3 ГУ СРО Фонда социального страхования.</w:t>
            </w:r>
          </w:p>
          <w:p w:rsidR="008333E0" w:rsidRDefault="008333E0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>2. Рекомендовать:</w:t>
            </w:r>
          </w:p>
          <w:p w:rsidR="008333E0" w:rsidRDefault="008333E0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  <w:r>
              <w:rPr>
                <w:bCs w:val="0"/>
              </w:rPr>
              <w:t xml:space="preserve">2.1.  Межрайонной ИФНС России № 3 по СК снять арест с расчетного счета ИП Татевосян С.С. </w:t>
            </w:r>
            <w:proofErr w:type="gramStart"/>
            <w:r>
              <w:rPr>
                <w:bCs w:val="0"/>
              </w:rPr>
              <w:t>для погашения задолженности по страховым взносам на социальное страхование от несчастных случаев на производстве</w:t>
            </w:r>
            <w:proofErr w:type="gramEnd"/>
            <w:r>
              <w:rPr>
                <w:bCs w:val="0"/>
              </w:rPr>
              <w:t xml:space="preserve"> и профессиональных заболеваний.</w:t>
            </w:r>
          </w:p>
          <w:p w:rsidR="008333E0" w:rsidRDefault="008333E0" w:rsidP="0080404B">
            <w:pPr>
              <w:spacing w:line="240" w:lineRule="exact"/>
              <w:ind w:firstLine="301"/>
              <w:jc w:val="both"/>
              <w:rPr>
                <w:bCs w:val="0"/>
              </w:rPr>
            </w:pPr>
          </w:p>
        </w:tc>
      </w:tr>
      <w:tr w:rsidR="008333E0" w:rsidTr="0080404B">
        <w:trPr>
          <w:trHeight w:val="713"/>
        </w:trPr>
        <w:tc>
          <w:tcPr>
            <w:tcW w:w="1968" w:type="dxa"/>
            <w:hideMark/>
          </w:tcPr>
          <w:p w:rsidR="008333E0" w:rsidRDefault="008333E0" w:rsidP="0080404B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8333E0" w:rsidRDefault="008333E0" w:rsidP="0080404B">
            <w:pPr>
              <w:spacing w:line="240" w:lineRule="exact"/>
              <w:ind w:firstLine="34"/>
              <w:jc w:val="both"/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5D56D4" w:rsidRDefault="005D56D4" w:rsidP="002B4B0D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5D56D4" w:rsidTr="005631BB">
        <w:trPr>
          <w:trHeight w:val="190"/>
        </w:trPr>
        <w:tc>
          <w:tcPr>
            <w:tcW w:w="1968" w:type="dxa"/>
            <w:hideMark/>
          </w:tcPr>
          <w:p w:rsidR="005D56D4" w:rsidRDefault="008333E0" w:rsidP="00EA27FB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5</w:t>
            </w:r>
            <w:r w:rsidR="005D56D4">
              <w:t>. СЛУШАЛИ:</w:t>
            </w:r>
          </w:p>
        </w:tc>
        <w:tc>
          <w:tcPr>
            <w:tcW w:w="7638" w:type="dxa"/>
            <w:gridSpan w:val="2"/>
          </w:tcPr>
          <w:p w:rsidR="005D56D4" w:rsidRDefault="005D56D4" w:rsidP="00BD28B1">
            <w:pPr>
              <w:spacing w:line="240" w:lineRule="exact"/>
              <w:jc w:val="both"/>
            </w:pPr>
            <w:r w:rsidRPr="0076405A">
              <w:rPr>
                <w:bCs w:val="0"/>
              </w:rPr>
              <w:t xml:space="preserve">О </w:t>
            </w:r>
            <w:r>
              <w:t>фактах в</w:t>
            </w:r>
            <w:r w:rsidRPr="0013339B">
              <w:t>ыплат</w:t>
            </w:r>
            <w:r>
              <w:t>ы</w:t>
            </w:r>
            <w:r w:rsidRPr="0013339B">
              <w:t xml:space="preserve"> заработной платы работодателями в размере ниже </w:t>
            </w:r>
            <w:r>
              <w:t xml:space="preserve">минимального </w:t>
            </w:r>
            <w:proofErr w:type="gramStart"/>
            <w:r>
              <w:t>размера оплаты труда</w:t>
            </w:r>
            <w:proofErr w:type="gramEnd"/>
            <w:r>
              <w:t>.</w:t>
            </w:r>
          </w:p>
          <w:p w:rsidR="005D56D4" w:rsidRDefault="005D56D4" w:rsidP="00BD28B1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5D56D4" w:rsidTr="005631BB">
        <w:trPr>
          <w:trHeight w:val="713"/>
        </w:trPr>
        <w:tc>
          <w:tcPr>
            <w:tcW w:w="1968" w:type="dxa"/>
            <w:hideMark/>
          </w:tcPr>
          <w:p w:rsidR="005D56D4" w:rsidRDefault="005D56D4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D56D4" w:rsidRDefault="005D56D4" w:rsidP="009D101F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Докладчик: </w:t>
            </w:r>
          </w:p>
        </w:tc>
        <w:tc>
          <w:tcPr>
            <w:tcW w:w="5834" w:type="dxa"/>
          </w:tcPr>
          <w:p w:rsidR="00B40D98" w:rsidRDefault="00B40D98" w:rsidP="00B40D98">
            <w:pPr>
              <w:spacing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Мурзаева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Михайловна –</w:t>
            </w:r>
            <w:r w:rsidRPr="0051094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заместитель начальника </w:t>
            </w:r>
            <w:r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  <w:p w:rsidR="005D56D4" w:rsidRPr="006B7F4C" w:rsidRDefault="005D56D4" w:rsidP="006E7C3E">
            <w:pPr>
              <w:rPr>
                <w:bCs w:val="0"/>
              </w:rPr>
            </w:pPr>
          </w:p>
        </w:tc>
      </w:tr>
      <w:tr w:rsidR="000F192A" w:rsidTr="005631BB">
        <w:trPr>
          <w:trHeight w:val="713"/>
        </w:trPr>
        <w:tc>
          <w:tcPr>
            <w:tcW w:w="1968" w:type="dxa"/>
            <w:hideMark/>
          </w:tcPr>
          <w:p w:rsidR="000F192A" w:rsidRDefault="000F192A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638" w:type="dxa"/>
            <w:gridSpan w:val="2"/>
          </w:tcPr>
          <w:p w:rsidR="000F192A" w:rsidRDefault="000F192A" w:rsidP="00B40D98">
            <w:pPr>
              <w:spacing w:line="240" w:lineRule="exact"/>
              <w:ind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На основании проведенного анализа уровня заработной платы по видам экономической деятельности по Ставропольскому краю, Управлением налоговой службы по </w:t>
            </w:r>
            <w:r>
              <w:rPr>
                <w:bCs w:val="0"/>
              </w:rPr>
              <w:lastRenderedPageBreak/>
              <w:t xml:space="preserve">Ставропольскому краю произведен отбор работодателей с низким уровнем заработной платы. На заседание </w:t>
            </w:r>
            <w:proofErr w:type="gramStart"/>
            <w:r>
              <w:rPr>
                <w:bCs w:val="0"/>
              </w:rPr>
              <w:t>приглашены</w:t>
            </w:r>
            <w:proofErr w:type="gramEnd"/>
            <w:r>
              <w:rPr>
                <w:bCs w:val="0"/>
              </w:rPr>
              <w:t xml:space="preserve">: ООО «ЭКО-СИТИ </w:t>
            </w:r>
            <w:proofErr w:type="gramStart"/>
            <w:r>
              <w:rPr>
                <w:bCs w:val="0"/>
              </w:rPr>
              <w:t>ПР</w:t>
            </w:r>
            <w:proofErr w:type="gramEnd"/>
            <w:r>
              <w:rPr>
                <w:bCs w:val="0"/>
              </w:rPr>
              <w:t xml:space="preserve">» - </w:t>
            </w:r>
            <w:proofErr w:type="spellStart"/>
            <w:r>
              <w:rPr>
                <w:bCs w:val="0"/>
              </w:rPr>
              <w:t>Сухомлинов</w:t>
            </w:r>
            <w:proofErr w:type="spellEnd"/>
            <w:r>
              <w:rPr>
                <w:bCs w:val="0"/>
              </w:rPr>
              <w:t xml:space="preserve"> Евгений Викторович, ООО «НОВА-СКХ» - </w:t>
            </w:r>
            <w:proofErr w:type="spellStart"/>
            <w:r>
              <w:rPr>
                <w:bCs w:val="0"/>
              </w:rPr>
              <w:t>Ассанаев</w:t>
            </w:r>
            <w:proofErr w:type="spellEnd"/>
            <w:r>
              <w:rPr>
                <w:bCs w:val="0"/>
              </w:rPr>
              <w:t xml:space="preserve"> Надир </w:t>
            </w:r>
            <w:proofErr w:type="spellStart"/>
            <w:r>
              <w:rPr>
                <w:bCs w:val="0"/>
              </w:rPr>
              <w:t>Ширванович</w:t>
            </w:r>
            <w:proofErr w:type="spellEnd"/>
            <w:r>
              <w:rPr>
                <w:bCs w:val="0"/>
              </w:rPr>
              <w:t>.</w:t>
            </w:r>
          </w:p>
          <w:p w:rsidR="000F192A" w:rsidRDefault="000F192A" w:rsidP="00B40D98">
            <w:pPr>
              <w:spacing w:line="240" w:lineRule="exact"/>
              <w:ind w:firstLine="301"/>
              <w:contextualSpacing/>
              <w:jc w:val="both"/>
              <w:outlineLvl w:val="0"/>
              <w:rPr>
                <w:bCs w:val="0"/>
              </w:rPr>
            </w:pPr>
          </w:p>
          <w:p w:rsidR="000F192A" w:rsidRDefault="000F192A" w:rsidP="000F192A">
            <w:pPr>
              <w:spacing w:line="240" w:lineRule="exact"/>
              <w:ind w:left="1860" w:hanging="186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bCs w:val="0"/>
              </w:rPr>
              <w:t>Докладчик:</w:t>
            </w:r>
            <w:r>
              <w:rPr>
                <w:rStyle w:val="FontStyle12"/>
                <w:sz w:val="28"/>
                <w:szCs w:val="28"/>
              </w:rPr>
              <w:t xml:space="preserve">     </w:t>
            </w:r>
            <w:proofErr w:type="spellStart"/>
            <w:r>
              <w:rPr>
                <w:rStyle w:val="FontStyle12"/>
                <w:sz w:val="28"/>
                <w:szCs w:val="28"/>
              </w:rPr>
              <w:t>Зубакина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И.А. – начальник отдела развития предпринимательства, торговли и потребительского рынка администрации Петровского городского округа СК.</w:t>
            </w:r>
          </w:p>
          <w:p w:rsidR="000F192A" w:rsidRDefault="000F192A" w:rsidP="000F192A">
            <w:pPr>
              <w:spacing w:line="240" w:lineRule="exact"/>
              <w:contextualSpacing/>
              <w:jc w:val="both"/>
              <w:outlineLvl w:val="0"/>
              <w:rPr>
                <w:bCs w:val="0"/>
              </w:rPr>
            </w:pPr>
          </w:p>
          <w:p w:rsidR="000F192A" w:rsidRDefault="000F192A" w:rsidP="00B40D98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 представлены пояснения:</w:t>
            </w:r>
          </w:p>
          <w:p w:rsidR="000F192A" w:rsidRDefault="000F192A" w:rsidP="000F192A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ООО «ЭКО-СИТИ </w:t>
            </w:r>
            <w:proofErr w:type="gramStart"/>
            <w:r>
              <w:rPr>
                <w:bCs w:val="0"/>
              </w:rPr>
              <w:t>ПР</w:t>
            </w:r>
            <w:proofErr w:type="gramEnd"/>
            <w:r>
              <w:rPr>
                <w:bCs w:val="0"/>
              </w:rPr>
              <w:t xml:space="preserve">» - </w:t>
            </w:r>
            <w:r w:rsidR="002D4D39">
              <w:rPr>
                <w:bCs w:val="0"/>
              </w:rPr>
              <w:t>п</w:t>
            </w:r>
            <w:r>
              <w:rPr>
                <w:bCs w:val="0"/>
              </w:rPr>
              <w:t>о итогам 3 квартала просроченной задолженности по заработной плате не имеют, заработная плата ниже минимального размера оплаты труда отсутствует. Численность за 9 месяцев 38 человек, 24 человека работают на 0,5 ставки, на 0,25 ставки.</w:t>
            </w:r>
          </w:p>
          <w:p w:rsidR="000F192A" w:rsidRDefault="002D4D39" w:rsidP="000F192A">
            <w:pPr>
              <w:spacing w:line="240" w:lineRule="exact"/>
              <w:ind w:right="-108" w:firstLine="301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ООО «НОВА-СКХ» - числится 11 работников, прошло сокращение штата в связи с уменьшением земли, работников перевели на ставку 0,25 ставки.</w:t>
            </w:r>
          </w:p>
          <w:p w:rsidR="000F192A" w:rsidRDefault="000F192A" w:rsidP="00EB50C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0F192A" w:rsidTr="005631BB">
        <w:trPr>
          <w:trHeight w:val="713"/>
        </w:trPr>
        <w:tc>
          <w:tcPr>
            <w:tcW w:w="1968" w:type="dxa"/>
            <w:hideMark/>
          </w:tcPr>
          <w:p w:rsidR="000F192A" w:rsidRDefault="000F192A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0F192A" w:rsidRDefault="000F192A" w:rsidP="00EA27FB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834" w:type="dxa"/>
          </w:tcPr>
          <w:p w:rsidR="000F192A" w:rsidRDefault="000F192A" w:rsidP="00EA27FB">
            <w:pPr>
              <w:rPr>
                <w:bCs w:val="0"/>
              </w:rPr>
            </w:pPr>
            <w:r>
              <w:rPr>
                <w:bCs w:val="0"/>
              </w:rPr>
              <w:t xml:space="preserve"> Малахова Н.В.</w:t>
            </w:r>
          </w:p>
        </w:tc>
      </w:tr>
      <w:tr w:rsidR="000F192A" w:rsidTr="005631BB">
        <w:trPr>
          <w:trHeight w:val="713"/>
        </w:trPr>
        <w:tc>
          <w:tcPr>
            <w:tcW w:w="1968" w:type="dxa"/>
            <w:hideMark/>
          </w:tcPr>
          <w:p w:rsidR="000F192A" w:rsidRDefault="000F192A" w:rsidP="0080404B">
            <w:pPr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638" w:type="dxa"/>
            <w:gridSpan w:val="2"/>
          </w:tcPr>
          <w:p w:rsidR="000F192A" w:rsidRDefault="000F192A" w:rsidP="0080404B">
            <w:pPr>
              <w:spacing w:line="280" w:lineRule="exact"/>
              <w:ind w:firstLine="301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bCs w:val="0"/>
              </w:rPr>
              <w:t xml:space="preserve">1.Принять к сведению информацию </w:t>
            </w:r>
            <w:r w:rsidR="002D4D39">
              <w:rPr>
                <w:bCs w:val="0"/>
              </w:rPr>
              <w:t xml:space="preserve">заместителя </w:t>
            </w:r>
            <w:r w:rsidRPr="00510947">
              <w:rPr>
                <w:rStyle w:val="FontStyle12"/>
                <w:sz w:val="28"/>
                <w:szCs w:val="28"/>
              </w:rPr>
              <w:t>начальника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Мурзаевой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Н.М.</w:t>
            </w:r>
          </w:p>
          <w:p w:rsidR="002D4D39" w:rsidRDefault="000F192A" w:rsidP="0080404B">
            <w:pPr>
              <w:spacing w:line="280" w:lineRule="exact"/>
              <w:ind w:firstLine="301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FontStyle12"/>
                <w:sz w:val="28"/>
                <w:szCs w:val="28"/>
              </w:rPr>
              <w:t xml:space="preserve">2. </w:t>
            </w:r>
            <w:r w:rsidRPr="00E145DD">
              <w:rPr>
                <w:color w:val="000000"/>
                <w:shd w:val="clear" w:color="auto" w:fill="FFFFFF"/>
              </w:rPr>
              <w:t>Рекомендовать</w:t>
            </w:r>
            <w:r w:rsidR="002D4D39">
              <w:rPr>
                <w:color w:val="000000"/>
                <w:shd w:val="clear" w:color="auto" w:fill="FFFFFF"/>
              </w:rPr>
              <w:t>:</w:t>
            </w:r>
          </w:p>
          <w:p w:rsidR="002D4D39" w:rsidRDefault="002D4D39" w:rsidP="0080404B">
            <w:pPr>
              <w:tabs>
                <w:tab w:val="left" w:pos="867"/>
              </w:tabs>
              <w:spacing w:line="280" w:lineRule="exact"/>
              <w:ind w:firstLine="3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2.1. ООО «ЭКО-СИТИ </w:t>
            </w:r>
            <w:proofErr w:type="gramStart"/>
            <w:r>
              <w:rPr>
                <w:color w:val="000000"/>
                <w:shd w:val="clear" w:color="auto" w:fill="FFFFFF"/>
              </w:rPr>
              <w:t>ПР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» - предоставить в Межрайонную ИФНС России № 3 по СК детальные пояснения сколько человек работает на 0,5 </w:t>
            </w:r>
            <w:proofErr w:type="spellStart"/>
            <w:r>
              <w:rPr>
                <w:color w:val="000000"/>
                <w:shd w:val="clear" w:color="auto" w:fill="FFFFFF"/>
              </w:rPr>
              <w:t>ст</w:t>
            </w:r>
            <w:proofErr w:type="spellEnd"/>
            <w:r>
              <w:rPr>
                <w:color w:val="000000"/>
                <w:shd w:val="clear" w:color="auto" w:fill="FFFFFF"/>
              </w:rPr>
              <w:t>, 0,25 ст.</w:t>
            </w:r>
          </w:p>
          <w:p w:rsidR="002D4D39" w:rsidRPr="002D4D39" w:rsidRDefault="002D4D39" w:rsidP="0080404B">
            <w:pPr>
              <w:spacing w:line="280" w:lineRule="exact"/>
              <w:ind w:firstLine="30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2.2. </w:t>
            </w: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r w:rsidR="000F192A" w:rsidRPr="00E145DD">
              <w:rPr>
                <w:color w:val="000000"/>
                <w:shd w:val="clear" w:color="auto" w:fill="FFFFFF"/>
              </w:rPr>
              <w:t xml:space="preserve">аботодателям </w:t>
            </w:r>
            <w:r w:rsidR="000F192A">
              <w:rPr>
                <w:color w:val="000000"/>
                <w:shd w:val="clear" w:color="auto" w:fill="FFFFFF"/>
              </w:rPr>
              <w:t xml:space="preserve">Петровского городского округа </w:t>
            </w:r>
            <w:r w:rsidR="000F192A" w:rsidRPr="00E145DD">
              <w:rPr>
                <w:color w:val="000000"/>
                <w:shd w:val="clear" w:color="auto" w:fill="FFFFFF"/>
              </w:rPr>
              <w:t xml:space="preserve">выплачивать заработную плату не ниже </w:t>
            </w:r>
            <w:r w:rsidR="000F192A">
              <w:rPr>
                <w:color w:val="000000"/>
                <w:shd w:val="clear" w:color="auto" w:fill="FFFFFF"/>
              </w:rPr>
              <w:t>минимального размера оплаты труда</w:t>
            </w:r>
            <w:r w:rsidR="000F192A" w:rsidRPr="00E145DD">
              <w:rPr>
                <w:color w:val="000000"/>
                <w:shd w:val="clear" w:color="auto" w:fill="FFFFFF"/>
              </w:rPr>
              <w:t>, исходя из трудовой функции и квалификации работников в установленные правилами внутреннего трудового распорядка и трудовыми договорами сроки и в полном размере, а также обеспечить повышение уровня реального содержания заработной платы с учетом инфляции в соответствии со статьей 134 Трудового кодекса Р</w:t>
            </w:r>
            <w:r>
              <w:rPr>
                <w:color w:val="000000"/>
                <w:shd w:val="clear" w:color="auto" w:fill="FFFFFF"/>
              </w:rPr>
              <w:t>Ф.</w:t>
            </w:r>
            <w:proofErr w:type="gramEnd"/>
          </w:p>
        </w:tc>
      </w:tr>
    </w:tbl>
    <w:p w:rsidR="0080404B" w:rsidRDefault="0080404B" w:rsidP="008A3F4B">
      <w:pPr>
        <w:spacing w:line="240" w:lineRule="exact"/>
        <w:jc w:val="both"/>
      </w:pPr>
    </w:p>
    <w:p w:rsidR="0080404B" w:rsidRDefault="0080404B" w:rsidP="008A3F4B">
      <w:pPr>
        <w:spacing w:line="240" w:lineRule="exact"/>
        <w:jc w:val="both"/>
      </w:pPr>
    </w:p>
    <w:p w:rsidR="006F2D12" w:rsidRDefault="006F2D12" w:rsidP="008A3F4B">
      <w:pPr>
        <w:spacing w:line="240" w:lineRule="exact"/>
        <w:jc w:val="both"/>
      </w:pPr>
    </w:p>
    <w:p w:rsidR="002D4D39" w:rsidRDefault="008A3F4B" w:rsidP="008A3F4B">
      <w:pPr>
        <w:spacing w:line="240" w:lineRule="exact"/>
        <w:jc w:val="both"/>
      </w:pPr>
      <w:r>
        <w:t>Председатель</w:t>
      </w:r>
      <w:r w:rsidR="002D4D39">
        <w:t xml:space="preserve"> </w:t>
      </w:r>
    </w:p>
    <w:p w:rsidR="00921D0B" w:rsidRDefault="002D4D39" w:rsidP="008A3F4B">
      <w:pPr>
        <w:spacing w:line="240" w:lineRule="exact"/>
        <w:jc w:val="both"/>
      </w:pPr>
      <w:r>
        <w:t>межведомственной комиссии</w:t>
      </w:r>
      <w:r w:rsidR="008D5C58">
        <w:tab/>
      </w:r>
      <w:r w:rsidR="008A3F4B">
        <w:t xml:space="preserve">                   </w:t>
      </w:r>
      <w:r w:rsidR="007D614E">
        <w:t xml:space="preserve">                            </w:t>
      </w:r>
      <w:r w:rsidR="006F2D12">
        <w:t xml:space="preserve">             </w:t>
      </w:r>
      <w:proofErr w:type="spellStart"/>
      <w:r w:rsidR="006F2D12">
        <w:t>А.И.Бабыкин</w:t>
      </w:r>
      <w:proofErr w:type="spellEnd"/>
    </w:p>
    <w:p w:rsidR="00663DB7" w:rsidRDefault="00663DB7" w:rsidP="008A3F4B">
      <w:pPr>
        <w:spacing w:line="240" w:lineRule="exact"/>
        <w:jc w:val="both"/>
      </w:pPr>
    </w:p>
    <w:p w:rsidR="00663DB7" w:rsidRDefault="00663DB7" w:rsidP="008A3F4B">
      <w:pPr>
        <w:spacing w:line="240" w:lineRule="exact"/>
        <w:jc w:val="both"/>
      </w:pPr>
    </w:p>
    <w:p w:rsidR="0080404B" w:rsidRDefault="0080404B" w:rsidP="008A3F4B">
      <w:pPr>
        <w:spacing w:line="240" w:lineRule="exact"/>
        <w:jc w:val="both"/>
      </w:pPr>
    </w:p>
    <w:p w:rsidR="006F2D12" w:rsidRDefault="006F2D12" w:rsidP="008A3F4B">
      <w:pPr>
        <w:spacing w:line="240" w:lineRule="exact"/>
        <w:jc w:val="both"/>
      </w:pPr>
    </w:p>
    <w:p w:rsidR="00100AD0" w:rsidRDefault="008A3F4B" w:rsidP="00DA3B22">
      <w:pPr>
        <w:spacing w:line="240" w:lineRule="exact"/>
        <w:ind w:left="-360" w:firstLine="360"/>
      </w:pPr>
      <w:r>
        <w:t xml:space="preserve">секретарь </w:t>
      </w:r>
      <w:r w:rsidR="00724331">
        <w:t>комиссии</w:t>
      </w:r>
      <w:r>
        <w:t xml:space="preserve">                                                                 </w:t>
      </w:r>
      <w:r w:rsidR="00E31096">
        <w:t xml:space="preserve">  </w:t>
      </w:r>
      <w:r>
        <w:t xml:space="preserve">         </w:t>
      </w:r>
      <w:r w:rsidR="006F2D12">
        <w:t xml:space="preserve">   </w:t>
      </w:r>
      <w:proofErr w:type="spellStart"/>
      <w:r w:rsidR="00EB50C3">
        <w:t>Л.П.Черскова</w:t>
      </w:r>
      <w:proofErr w:type="spellEnd"/>
    </w:p>
    <w:sectPr w:rsidR="00100AD0" w:rsidSect="0080404B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0AB"/>
    <w:multiLevelType w:val="hybridMultilevel"/>
    <w:tmpl w:val="03C4E904"/>
    <w:lvl w:ilvl="0" w:tplc="A83C7230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DB0F68"/>
    <w:multiLevelType w:val="hybridMultilevel"/>
    <w:tmpl w:val="A844CF32"/>
    <w:lvl w:ilvl="0" w:tplc="4940A5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4B"/>
    <w:rsid w:val="000017D3"/>
    <w:rsid w:val="00002004"/>
    <w:rsid w:val="000022C8"/>
    <w:rsid w:val="00002335"/>
    <w:rsid w:val="0000324F"/>
    <w:rsid w:val="00003A31"/>
    <w:rsid w:val="00004162"/>
    <w:rsid w:val="000104D8"/>
    <w:rsid w:val="00010536"/>
    <w:rsid w:val="00010FBD"/>
    <w:rsid w:val="000146F4"/>
    <w:rsid w:val="00014DEA"/>
    <w:rsid w:val="00016317"/>
    <w:rsid w:val="00023741"/>
    <w:rsid w:val="000248E6"/>
    <w:rsid w:val="00024CAD"/>
    <w:rsid w:val="00025624"/>
    <w:rsid w:val="00025FBB"/>
    <w:rsid w:val="000261A1"/>
    <w:rsid w:val="00026211"/>
    <w:rsid w:val="0003000B"/>
    <w:rsid w:val="000301A1"/>
    <w:rsid w:val="000346FE"/>
    <w:rsid w:val="00036A85"/>
    <w:rsid w:val="00036AE4"/>
    <w:rsid w:val="00037AFE"/>
    <w:rsid w:val="000418D6"/>
    <w:rsid w:val="00042EB0"/>
    <w:rsid w:val="000437B1"/>
    <w:rsid w:val="0004792C"/>
    <w:rsid w:val="00056AC5"/>
    <w:rsid w:val="00060717"/>
    <w:rsid w:val="00060D15"/>
    <w:rsid w:val="00060D59"/>
    <w:rsid w:val="00061944"/>
    <w:rsid w:val="00061E2F"/>
    <w:rsid w:val="00065360"/>
    <w:rsid w:val="000667CF"/>
    <w:rsid w:val="0006766B"/>
    <w:rsid w:val="000709F1"/>
    <w:rsid w:val="0007160F"/>
    <w:rsid w:val="000719BD"/>
    <w:rsid w:val="000747A3"/>
    <w:rsid w:val="00074FDA"/>
    <w:rsid w:val="00076333"/>
    <w:rsid w:val="00076728"/>
    <w:rsid w:val="000804BF"/>
    <w:rsid w:val="00080790"/>
    <w:rsid w:val="00082023"/>
    <w:rsid w:val="00082A5F"/>
    <w:rsid w:val="00083871"/>
    <w:rsid w:val="00087BCA"/>
    <w:rsid w:val="0009211A"/>
    <w:rsid w:val="00094EE6"/>
    <w:rsid w:val="000977B3"/>
    <w:rsid w:val="000A0DD8"/>
    <w:rsid w:val="000A22DD"/>
    <w:rsid w:val="000A286A"/>
    <w:rsid w:val="000A329A"/>
    <w:rsid w:val="000A415E"/>
    <w:rsid w:val="000A41D5"/>
    <w:rsid w:val="000A5CA4"/>
    <w:rsid w:val="000A6256"/>
    <w:rsid w:val="000A6C56"/>
    <w:rsid w:val="000B0AE3"/>
    <w:rsid w:val="000B413E"/>
    <w:rsid w:val="000B591B"/>
    <w:rsid w:val="000B7EC0"/>
    <w:rsid w:val="000C0F4A"/>
    <w:rsid w:val="000C1C3D"/>
    <w:rsid w:val="000C2771"/>
    <w:rsid w:val="000C3D33"/>
    <w:rsid w:val="000C4D46"/>
    <w:rsid w:val="000C4F82"/>
    <w:rsid w:val="000C6AE3"/>
    <w:rsid w:val="000C7DC9"/>
    <w:rsid w:val="000D036F"/>
    <w:rsid w:val="000D058E"/>
    <w:rsid w:val="000D17F0"/>
    <w:rsid w:val="000D45D4"/>
    <w:rsid w:val="000D4C06"/>
    <w:rsid w:val="000D6088"/>
    <w:rsid w:val="000D665D"/>
    <w:rsid w:val="000E2FA3"/>
    <w:rsid w:val="000E5833"/>
    <w:rsid w:val="000E67FE"/>
    <w:rsid w:val="000E7EAE"/>
    <w:rsid w:val="000E7EBB"/>
    <w:rsid w:val="000F025E"/>
    <w:rsid w:val="000F076B"/>
    <w:rsid w:val="000F192A"/>
    <w:rsid w:val="000F1BB6"/>
    <w:rsid w:val="000F1F46"/>
    <w:rsid w:val="000F4536"/>
    <w:rsid w:val="000F5855"/>
    <w:rsid w:val="000F6414"/>
    <w:rsid w:val="00100AD0"/>
    <w:rsid w:val="00101675"/>
    <w:rsid w:val="0010217C"/>
    <w:rsid w:val="00104089"/>
    <w:rsid w:val="0010611A"/>
    <w:rsid w:val="00106DC8"/>
    <w:rsid w:val="001118BA"/>
    <w:rsid w:val="00111B0D"/>
    <w:rsid w:val="001127B8"/>
    <w:rsid w:val="00113AD3"/>
    <w:rsid w:val="001148A3"/>
    <w:rsid w:val="00116A11"/>
    <w:rsid w:val="00120A4F"/>
    <w:rsid w:val="00121F9F"/>
    <w:rsid w:val="00122271"/>
    <w:rsid w:val="00122987"/>
    <w:rsid w:val="001304AD"/>
    <w:rsid w:val="001326EE"/>
    <w:rsid w:val="00132750"/>
    <w:rsid w:val="001347DE"/>
    <w:rsid w:val="00135F58"/>
    <w:rsid w:val="00136A0B"/>
    <w:rsid w:val="001406D6"/>
    <w:rsid w:val="00142BEB"/>
    <w:rsid w:val="00147A8F"/>
    <w:rsid w:val="00155EC0"/>
    <w:rsid w:val="00161F63"/>
    <w:rsid w:val="001627DF"/>
    <w:rsid w:val="00163555"/>
    <w:rsid w:val="00164E31"/>
    <w:rsid w:val="001654A0"/>
    <w:rsid w:val="00165B03"/>
    <w:rsid w:val="001673D0"/>
    <w:rsid w:val="0017075F"/>
    <w:rsid w:val="00171695"/>
    <w:rsid w:val="001745BB"/>
    <w:rsid w:val="00174910"/>
    <w:rsid w:val="0017537E"/>
    <w:rsid w:val="00175DF6"/>
    <w:rsid w:val="00175FAF"/>
    <w:rsid w:val="00181018"/>
    <w:rsid w:val="001839EE"/>
    <w:rsid w:val="0018410A"/>
    <w:rsid w:val="00184EB0"/>
    <w:rsid w:val="00190297"/>
    <w:rsid w:val="00191E44"/>
    <w:rsid w:val="00194D1C"/>
    <w:rsid w:val="00197CAB"/>
    <w:rsid w:val="001A07F5"/>
    <w:rsid w:val="001A122D"/>
    <w:rsid w:val="001A268A"/>
    <w:rsid w:val="001A29D6"/>
    <w:rsid w:val="001A4BB0"/>
    <w:rsid w:val="001A609C"/>
    <w:rsid w:val="001A7992"/>
    <w:rsid w:val="001A7D3A"/>
    <w:rsid w:val="001B1EDF"/>
    <w:rsid w:val="001B2283"/>
    <w:rsid w:val="001B2E2A"/>
    <w:rsid w:val="001B34C1"/>
    <w:rsid w:val="001B5C84"/>
    <w:rsid w:val="001C4ACF"/>
    <w:rsid w:val="001C701A"/>
    <w:rsid w:val="001C71DE"/>
    <w:rsid w:val="001D0079"/>
    <w:rsid w:val="001D3028"/>
    <w:rsid w:val="001D4204"/>
    <w:rsid w:val="001D526D"/>
    <w:rsid w:val="001E032E"/>
    <w:rsid w:val="001E18F8"/>
    <w:rsid w:val="001E19B9"/>
    <w:rsid w:val="001E30F1"/>
    <w:rsid w:val="001E3645"/>
    <w:rsid w:val="001E3D60"/>
    <w:rsid w:val="001E69BD"/>
    <w:rsid w:val="001E6AD4"/>
    <w:rsid w:val="001F2002"/>
    <w:rsid w:val="001F2294"/>
    <w:rsid w:val="001F3056"/>
    <w:rsid w:val="001F38F4"/>
    <w:rsid w:val="001F59BF"/>
    <w:rsid w:val="001F6836"/>
    <w:rsid w:val="001F7497"/>
    <w:rsid w:val="00202047"/>
    <w:rsid w:val="00203114"/>
    <w:rsid w:val="00204DFB"/>
    <w:rsid w:val="00204EF9"/>
    <w:rsid w:val="00205018"/>
    <w:rsid w:val="00205029"/>
    <w:rsid w:val="002057E0"/>
    <w:rsid w:val="002059DB"/>
    <w:rsid w:val="00205D4E"/>
    <w:rsid w:val="002107A7"/>
    <w:rsid w:val="002111BE"/>
    <w:rsid w:val="00211DAC"/>
    <w:rsid w:val="002126A5"/>
    <w:rsid w:val="00214269"/>
    <w:rsid w:val="00214F8A"/>
    <w:rsid w:val="00215851"/>
    <w:rsid w:val="002175CD"/>
    <w:rsid w:val="00221447"/>
    <w:rsid w:val="00223C92"/>
    <w:rsid w:val="002242CB"/>
    <w:rsid w:val="00225321"/>
    <w:rsid w:val="00234954"/>
    <w:rsid w:val="00235174"/>
    <w:rsid w:val="0023569A"/>
    <w:rsid w:val="002357AA"/>
    <w:rsid w:val="002361FE"/>
    <w:rsid w:val="002376BA"/>
    <w:rsid w:val="00240FDB"/>
    <w:rsid w:val="00241C2C"/>
    <w:rsid w:val="00241C5C"/>
    <w:rsid w:val="00245E36"/>
    <w:rsid w:val="00245F37"/>
    <w:rsid w:val="00251717"/>
    <w:rsid w:val="00252188"/>
    <w:rsid w:val="00254563"/>
    <w:rsid w:val="0025459F"/>
    <w:rsid w:val="00255569"/>
    <w:rsid w:val="002558E5"/>
    <w:rsid w:val="002567F7"/>
    <w:rsid w:val="00256D35"/>
    <w:rsid w:val="00257534"/>
    <w:rsid w:val="0025779F"/>
    <w:rsid w:val="00262343"/>
    <w:rsid w:val="0026270D"/>
    <w:rsid w:val="00264CC4"/>
    <w:rsid w:val="002655ED"/>
    <w:rsid w:val="002679F3"/>
    <w:rsid w:val="0027263B"/>
    <w:rsid w:val="00272EA5"/>
    <w:rsid w:val="00273460"/>
    <w:rsid w:val="002741EE"/>
    <w:rsid w:val="00275E9C"/>
    <w:rsid w:val="00280EAA"/>
    <w:rsid w:val="00280FCE"/>
    <w:rsid w:val="0028466C"/>
    <w:rsid w:val="0028714F"/>
    <w:rsid w:val="00290097"/>
    <w:rsid w:val="0029247D"/>
    <w:rsid w:val="00294C71"/>
    <w:rsid w:val="002A15A0"/>
    <w:rsid w:val="002A3F9D"/>
    <w:rsid w:val="002A4934"/>
    <w:rsid w:val="002A5446"/>
    <w:rsid w:val="002B257F"/>
    <w:rsid w:val="002B4B0D"/>
    <w:rsid w:val="002B57F2"/>
    <w:rsid w:val="002B79C4"/>
    <w:rsid w:val="002C0253"/>
    <w:rsid w:val="002C1042"/>
    <w:rsid w:val="002C1AF4"/>
    <w:rsid w:val="002C3163"/>
    <w:rsid w:val="002C452D"/>
    <w:rsid w:val="002C45B3"/>
    <w:rsid w:val="002C5C8B"/>
    <w:rsid w:val="002C684D"/>
    <w:rsid w:val="002C7478"/>
    <w:rsid w:val="002C78E4"/>
    <w:rsid w:val="002C7C48"/>
    <w:rsid w:val="002D0982"/>
    <w:rsid w:val="002D228E"/>
    <w:rsid w:val="002D4D39"/>
    <w:rsid w:val="002D633D"/>
    <w:rsid w:val="002F047C"/>
    <w:rsid w:val="002F1A45"/>
    <w:rsid w:val="002F1A91"/>
    <w:rsid w:val="002F2A0B"/>
    <w:rsid w:val="002F2A4D"/>
    <w:rsid w:val="002F44AA"/>
    <w:rsid w:val="002F4B42"/>
    <w:rsid w:val="002F4D6F"/>
    <w:rsid w:val="002F65D9"/>
    <w:rsid w:val="002F6759"/>
    <w:rsid w:val="002F700A"/>
    <w:rsid w:val="002F7E4E"/>
    <w:rsid w:val="00300BBB"/>
    <w:rsid w:val="00301D0A"/>
    <w:rsid w:val="00302ABB"/>
    <w:rsid w:val="0030540C"/>
    <w:rsid w:val="003068D0"/>
    <w:rsid w:val="0031382C"/>
    <w:rsid w:val="00314816"/>
    <w:rsid w:val="003162C2"/>
    <w:rsid w:val="00316C48"/>
    <w:rsid w:val="00317D78"/>
    <w:rsid w:val="00321D84"/>
    <w:rsid w:val="0032368E"/>
    <w:rsid w:val="00324033"/>
    <w:rsid w:val="00325895"/>
    <w:rsid w:val="003261B3"/>
    <w:rsid w:val="00326F0B"/>
    <w:rsid w:val="00327C68"/>
    <w:rsid w:val="00330000"/>
    <w:rsid w:val="003311C9"/>
    <w:rsid w:val="0033158D"/>
    <w:rsid w:val="00332D2B"/>
    <w:rsid w:val="00333DB0"/>
    <w:rsid w:val="0033672B"/>
    <w:rsid w:val="0033681D"/>
    <w:rsid w:val="0033797E"/>
    <w:rsid w:val="0034043D"/>
    <w:rsid w:val="00340CC9"/>
    <w:rsid w:val="003411F0"/>
    <w:rsid w:val="00341757"/>
    <w:rsid w:val="0034235D"/>
    <w:rsid w:val="003439B9"/>
    <w:rsid w:val="0034414B"/>
    <w:rsid w:val="003454C7"/>
    <w:rsid w:val="00345C84"/>
    <w:rsid w:val="003467F0"/>
    <w:rsid w:val="00346E02"/>
    <w:rsid w:val="003513DD"/>
    <w:rsid w:val="003605AF"/>
    <w:rsid w:val="00361847"/>
    <w:rsid w:val="00363E7E"/>
    <w:rsid w:val="003663EE"/>
    <w:rsid w:val="00367FCB"/>
    <w:rsid w:val="00371A22"/>
    <w:rsid w:val="003753AD"/>
    <w:rsid w:val="00377E68"/>
    <w:rsid w:val="0038009A"/>
    <w:rsid w:val="00381588"/>
    <w:rsid w:val="0038309D"/>
    <w:rsid w:val="003853A5"/>
    <w:rsid w:val="00385AD9"/>
    <w:rsid w:val="00387C17"/>
    <w:rsid w:val="00391EFD"/>
    <w:rsid w:val="003924FE"/>
    <w:rsid w:val="00393E6A"/>
    <w:rsid w:val="00393E6F"/>
    <w:rsid w:val="00394027"/>
    <w:rsid w:val="003978C0"/>
    <w:rsid w:val="003A04D6"/>
    <w:rsid w:val="003A0B6A"/>
    <w:rsid w:val="003A213E"/>
    <w:rsid w:val="003A3AA1"/>
    <w:rsid w:val="003A52FB"/>
    <w:rsid w:val="003A5F51"/>
    <w:rsid w:val="003A6451"/>
    <w:rsid w:val="003B46C5"/>
    <w:rsid w:val="003B6824"/>
    <w:rsid w:val="003D085F"/>
    <w:rsid w:val="003D2948"/>
    <w:rsid w:val="003D2BA7"/>
    <w:rsid w:val="003D46FD"/>
    <w:rsid w:val="003D5000"/>
    <w:rsid w:val="003D5020"/>
    <w:rsid w:val="003D5441"/>
    <w:rsid w:val="003D5532"/>
    <w:rsid w:val="003D6633"/>
    <w:rsid w:val="003D77AD"/>
    <w:rsid w:val="003E21D0"/>
    <w:rsid w:val="003E3184"/>
    <w:rsid w:val="003E3216"/>
    <w:rsid w:val="003E359A"/>
    <w:rsid w:val="003E3B6E"/>
    <w:rsid w:val="003E5AC5"/>
    <w:rsid w:val="003E5F61"/>
    <w:rsid w:val="003E6464"/>
    <w:rsid w:val="003F1A9F"/>
    <w:rsid w:val="003F1ABD"/>
    <w:rsid w:val="003F1C83"/>
    <w:rsid w:val="003F27EF"/>
    <w:rsid w:val="003F40A1"/>
    <w:rsid w:val="003F4107"/>
    <w:rsid w:val="003F41C4"/>
    <w:rsid w:val="003F7CBD"/>
    <w:rsid w:val="004002FF"/>
    <w:rsid w:val="00403A82"/>
    <w:rsid w:val="00403E3F"/>
    <w:rsid w:val="00405846"/>
    <w:rsid w:val="00412DE7"/>
    <w:rsid w:val="004142E8"/>
    <w:rsid w:val="0041480C"/>
    <w:rsid w:val="00414E1D"/>
    <w:rsid w:val="004200AC"/>
    <w:rsid w:val="00420B54"/>
    <w:rsid w:val="00423341"/>
    <w:rsid w:val="00425626"/>
    <w:rsid w:val="0042641A"/>
    <w:rsid w:val="004308F6"/>
    <w:rsid w:val="00433FBE"/>
    <w:rsid w:val="004357A0"/>
    <w:rsid w:val="004367F2"/>
    <w:rsid w:val="0043684C"/>
    <w:rsid w:val="00436EA8"/>
    <w:rsid w:val="00437D53"/>
    <w:rsid w:val="00440448"/>
    <w:rsid w:val="0044067F"/>
    <w:rsid w:val="00440914"/>
    <w:rsid w:val="00441441"/>
    <w:rsid w:val="00441EDE"/>
    <w:rsid w:val="00444E01"/>
    <w:rsid w:val="00444E55"/>
    <w:rsid w:val="00445539"/>
    <w:rsid w:val="00446CC3"/>
    <w:rsid w:val="00447003"/>
    <w:rsid w:val="004474CE"/>
    <w:rsid w:val="0045361E"/>
    <w:rsid w:val="00455F04"/>
    <w:rsid w:val="00461638"/>
    <w:rsid w:val="00463FD6"/>
    <w:rsid w:val="004647F4"/>
    <w:rsid w:val="004655FB"/>
    <w:rsid w:val="00467F77"/>
    <w:rsid w:val="004702FE"/>
    <w:rsid w:val="00474145"/>
    <w:rsid w:val="00482B82"/>
    <w:rsid w:val="00484F11"/>
    <w:rsid w:val="00486BA9"/>
    <w:rsid w:val="00486E89"/>
    <w:rsid w:val="00486F5D"/>
    <w:rsid w:val="00487029"/>
    <w:rsid w:val="0049168A"/>
    <w:rsid w:val="0049180F"/>
    <w:rsid w:val="00491A39"/>
    <w:rsid w:val="00491DD4"/>
    <w:rsid w:val="00492967"/>
    <w:rsid w:val="004950F9"/>
    <w:rsid w:val="004959DD"/>
    <w:rsid w:val="004A3B15"/>
    <w:rsid w:val="004A6260"/>
    <w:rsid w:val="004A6AFA"/>
    <w:rsid w:val="004A7125"/>
    <w:rsid w:val="004A74A7"/>
    <w:rsid w:val="004B0992"/>
    <w:rsid w:val="004B45AD"/>
    <w:rsid w:val="004B491C"/>
    <w:rsid w:val="004B52C2"/>
    <w:rsid w:val="004C1E11"/>
    <w:rsid w:val="004C215C"/>
    <w:rsid w:val="004C29D2"/>
    <w:rsid w:val="004C30E7"/>
    <w:rsid w:val="004C348D"/>
    <w:rsid w:val="004C4AB1"/>
    <w:rsid w:val="004C6D6B"/>
    <w:rsid w:val="004C75D1"/>
    <w:rsid w:val="004C77FE"/>
    <w:rsid w:val="004D37FF"/>
    <w:rsid w:val="004D4890"/>
    <w:rsid w:val="004D6C12"/>
    <w:rsid w:val="004E0B07"/>
    <w:rsid w:val="004E4C79"/>
    <w:rsid w:val="004E6F69"/>
    <w:rsid w:val="004E7621"/>
    <w:rsid w:val="004E7BD9"/>
    <w:rsid w:val="004E7E59"/>
    <w:rsid w:val="004F159A"/>
    <w:rsid w:val="004F5AF3"/>
    <w:rsid w:val="004F6924"/>
    <w:rsid w:val="004F724D"/>
    <w:rsid w:val="004F7B78"/>
    <w:rsid w:val="00500ACA"/>
    <w:rsid w:val="00502100"/>
    <w:rsid w:val="00502E0C"/>
    <w:rsid w:val="00510947"/>
    <w:rsid w:val="005121D1"/>
    <w:rsid w:val="00512598"/>
    <w:rsid w:val="0051432D"/>
    <w:rsid w:val="00517D96"/>
    <w:rsid w:val="00522CB3"/>
    <w:rsid w:val="00524822"/>
    <w:rsid w:val="00525603"/>
    <w:rsid w:val="0052566E"/>
    <w:rsid w:val="00526425"/>
    <w:rsid w:val="00527298"/>
    <w:rsid w:val="00537417"/>
    <w:rsid w:val="005413E5"/>
    <w:rsid w:val="00543A4D"/>
    <w:rsid w:val="0054589B"/>
    <w:rsid w:val="00546CC0"/>
    <w:rsid w:val="005504C1"/>
    <w:rsid w:val="0055202B"/>
    <w:rsid w:val="005528E7"/>
    <w:rsid w:val="0055349F"/>
    <w:rsid w:val="00555E4B"/>
    <w:rsid w:val="00560885"/>
    <w:rsid w:val="005631BB"/>
    <w:rsid w:val="00563CFC"/>
    <w:rsid w:val="005647DC"/>
    <w:rsid w:val="00564A02"/>
    <w:rsid w:val="00566071"/>
    <w:rsid w:val="00566C4B"/>
    <w:rsid w:val="0056791C"/>
    <w:rsid w:val="00571B19"/>
    <w:rsid w:val="005745D9"/>
    <w:rsid w:val="00575213"/>
    <w:rsid w:val="0057706B"/>
    <w:rsid w:val="0057782C"/>
    <w:rsid w:val="005806A4"/>
    <w:rsid w:val="00580710"/>
    <w:rsid w:val="00581A50"/>
    <w:rsid w:val="00582B63"/>
    <w:rsid w:val="00584B32"/>
    <w:rsid w:val="00585495"/>
    <w:rsid w:val="00585B64"/>
    <w:rsid w:val="005878F3"/>
    <w:rsid w:val="00591560"/>
    <w:rsid w:val="00591856"/>
    <w:rsid w:val="00591BF8"/>
    <w:rsid w:val="00592717"/>
    <w:rsid w:val="00593EAA"/>
    <w:rsid w:val="005A0279"/>
    <w:rsid w:val="005A1C75"/>
    <w:rsid w:val="005A5272"/>
    <w:rsid w:val="005A6655"/>
    <w:rsid w:val="005B025B"/>
    <w:rsid w:val="005B35C5"/>
    <w:rsid w:val="005B4C67"/>
    <w:rsid w:val="005C27D1"/>
    <w:rsid w:val="005D1A28"/>
    <w:rsid w:val="005D246E"/>
    <w:rsid w:val="005D306F"/>
    <w:rsid w:val="005D3582"/>
    <w:rsid w:val="005D3F20"/>
    <w:rsid w:val="005D56D4"/>
    <w:rsid w:val="005D7C87"/>
    <w:rsid w:val="005E3ADB"/>
    <w:rsid w:val="005E530B"/>
    <w:rsid w:val="005E659E"/>
    <w:rsid w:val="005E6C80"/>
    <w:rsid w:val="005E7D15"/>
    <w:rsid w:val="005F0726"/>
    <w:rsid w:val="005F0944"/>
    <w:rsid w:val="005F14B5"/>
    <w:rsid w:val="005F2CAB"/>
    <w:rsid w:val="005F3BAD"/>
    <w:rsid w:val="005F43DC"/>
    <w:rsid w:val="005F5804"/>
    <w:rsid w:val="006016B1"/>
    <w:rsid w:val="00601991"/>
    <w:rsid w:val="00602B4F"/>
    <w:rsid w:val="00603C9E"/>
    <w:rsid w:val="00603CFA"/>
    <w:rsid w:val="00604716"/>
    <w:rsid w:val="006051E4"/>
    <w:rsid w:val="006056F1"/>
    <w:rsid w:val="006059FE"/>
    <w:rsid w:val="00606CA4"/>
    <w:rsid w:val="00613226"/>
    <w:rsid w:val="00613EF2"/>
    <w:rsid w:val="00614311"/>
    <w:rsid w:val="00616EDB"/>
    <w:rsid w:val="00622FA7"/>
    <w:rsid w:val="006250D3"/>
    <w:rsid w:val="00625551"/>
    <w:rsid w:val="00625C67"/>
    <w:rsid w:val="00626663"/>
    <w:rsid w:val="006266ED"/>
    <w:rsid w:val="00632584"/>
    <w:rsid w:val="006351E5"/>
    <w:rsid w:val="00635873"/>
    <w:rsid w:val="00641263"/>
    <w:rsid w:val="00643353"/>
    <w:rsid w:val="00643F49"/>
    <w:rsid w:val="00644203"/>
    <w:rsid w:val="006504C5"/>
    <w:rsid w:val="00651DE2"/>
    <w:rsid w:val="00652197"/>
    <w:rsid w:val="00653D7F"/>
    <w:rsid w:val="0066024C"/>
    <w:rsid w:val="00660783"/>
    <w:rsid w:val="00662D63"/>
    <w:rsid w:val="00663DB7"/>
    <w:rsid w:val="00663F13"/>
    <w:rsid w:val="00664D3D"/>
    <w:rsid w:val="0066582A"/>
    <w:rsid w:val="00665ECB"/>
    <w:rsid w:val="00665F82"/>
    <w:rsid w:val="0066743A"/>
    <w:rsid w:val="00671E76"/>
    <w:rsid w:val="00673336"/>
    <w:rsid w:val="006739A1"/>
    <w:rsid w:val="0068032D"/>
    <w:rsid w:val="006804A6"/>
    <w:rsid w:val="0068084E"/>
    <w:rsid w:val="00681598"/>
    <w:rsid w:val="00683EA1"/>
    <w:rsid w:val="00690954"/>
    <w:rsid w:val="00691A03"/>
    <w:rsid w:val="0069350A"/>
    <w:rsid w:val="006943D4"/>
    <w:rsid w:val="00696062"/>
    <w:rsid w:val="00697EA4"/>
    <w:rsid w:val="006A26CD"/>
    <w:rsid w:val="006A48D1"/>
    <w:rsid w:val="006A4C83"/>
    <w:rsid w:val="006A51DE"/>
    <w:rsid w:val="006A534B"/>
    <w:rsid w:val="006A75B7"/>
    <w:rsid w:val="006B3605"/>
    <w:rsid w:val="006B761B"/>
    <w:rsid w:val="006B7F4C"/>
    <w:rsid w:val="006C3BFF"/>
    <w:rsid w:val="006C4392"/>
    <w:rsid w:val="006D0343"/>
    <w:rsid w:val="006D1B2C"/>
    <w:rsid w:val="006D1FE4"/>
    <w:rsid w:val="006D359F"/>
    <w:rsid w:val="006D3B52"/>
    <w:rsid w:val="006D47AD"/>
    <w:rsid w:val="006D5CD3"/>
    <w:rsid w:val="006E13F9"/>
    <w:rsid w:val="006E219D"/>
    <w:rsid w:val="006E2860"/>
    <w:rsid w:val="006E52A5"/>
    <w:rsid w:val="006E561C"/>
    <w:rsid w:val="006E7905"/>
    <w:rsid w:val="006E7C3E"/>
    <w:rsid w:val="006F2D12"/>
    <w:rsid w:val="006F3051"/>
    <w:rsid w:val="006F587B"/>
    <w:rsid w:val="006F7A3B"/>
    <w:rsid w:val="007006BA"/>
    <w:rsid w:val="0070340A"/>
    <w:rsid w:val="00704197"/>
    <w:rsid w:val="007064C5"/>
    <w:rsid w:val="00706BDD"/>
    <w:rsid w:val="00706E1E"/>
    <w:rsid w:val="00706FCA"/>
    <w:rsid w:val="00710C57"/>
    <w:rsid w:val="00711BBA"/>
    <w:rsid w:val="007121EA"/>
    <w:rsid w:val="007134E9"/>
    <w:rsid w:val="00722244"/>
    <w:rsid w:val="00722A88"/>
    <w:rsid w:val="007231B8"/>
    <w:rsid w:val="00723545"/>
    <w:rsid w:val="00723D64"/>
    <w:rsid w:val="00724331"/>
    <w:rsid w:val="00724C86"/>
    <w:rsid w:val="00725E5F"/>
    <w:rsid w:val="00731BE0"/>
    <w:rsid w:val="00732308"/>
    <w:rsid w:val="00733298"/>
    <w:rsid w:val="0074039A"/>
    <w:rsid w:val="00740EF5"/>
    <w:rsid w:val="00742FAC"/>
    <w:rsid w:val="007437E4"/>
    <w:rsid w:val="007440D6"/>
    <w:rsid w:val="007457B6"/>
    <w:rsid w:val="00746C07"/>
    <w:rsid w:val="00750043"/>
    <w:rsid w:val="00751076"/>
    <w:rsid w:val="00751B6A"/>
    <w:rsid w:val="007540C6"/>
    <w:rsid w:val="00754A63"/>
    <w:rsid w:val="00754B44"/>
    <w:rsid w:val="00754BAD"/>
    <w:rsid w:val="00756A8B"/>
    <w:rsid w:val="00756AF2"/>
    <w:rsid w:val="00760645"/>
    <w:rsid w:val="00761C03"/>
    <w:rsid w:val="00762ECC"/>
    <w:rsid w:val="0076405A"/>
    <w:rsid w:val="00764111"/>
    <w:rsid w:val="007777C3"/>
    <w:rsid w:val="00783F0E"/>
    <w:rsid w:val="00785D34"/>
    <w:rsid w:val="00787138"/>
    <w:rsid w:val="00787EC0"/>
    <w:rsid w:val="0079189A"/>
    <w:rsid w:val="00792A57"/>
    <w:rsid w:val="007A3EAE"/>
    <w:rsid w:val="007A4DC3"/>
    <w:rsid w:val="007A6BC8"/>
    <w:rsid w:val="007A77FE"/>
    <w:rsid w:val="007A7CBD"/>
    <w:rsid w:val="007B14FC"/>
    <w:rsid w:val="007B3020"/>
    <w:rsid w:val="007B31A9"/>
    <w:rsid w:val="007B456A"/>
    <w:rsid w:val="007B4EE0"/>
    <w:rsid w:val="007C182F"/>
    <w:rsid w:val="007C2C4C"/>
    <w:rsid w:val="007C5980"/>
    <w:rsid w:val="007C598F"/>
    <w:rsid w:val="007D1D31"/>
    <w:rsid w:val="007D614E"/>
    <w:rsid w:val="007D62EB"/>
    <w:rsid w:val="007D74C9"/>
    <w:rsid w:val="007D7560"/>
    <w:rsid w:val="007E14B5"/>
    <w:rsid w:val="007E155F"/>
    <w:rsid w:val="007E2426"/>
    <w:rsid w:val="007E2487"/>
    <w:rsid w:val="007E2850"/>
    <w:rsid w:val="007E336C"/>
    <w:rsid w:val="007E3AF5"/>
    <w:rsid w:val="007E6EA0"/>
    <w:rsid w:val="007E76F3"/>
    <w:rsid w:val="007F6F96"/>
    <w:rsid w:val="00801202"/>
    <w:rsid w:val="00803606"/>
    <w:rsid w:val="00803BBD"/>
    <w:rsid w:val="0080404B"/>
    <w:rsid w:val="0080539D"/>
    <w:rsid w:val="00807851"/>
    <w:rsid w:val="00810730"/>
    <w:rsid w:val="008119B1"/>
    <w:rsid w:val="00813570"/>
    <w:rsid w:val="008142C4"/>
    <w:rsid w:val="00815000"/>
    <w:rsid w:val="00816D9C"/>
    <w:rsid w:val="0082002A"/>
    <w:rsid w:val="00820DA5"/>
    <w:rsid w:val="008231F4"/>
    <w:rsid w:val="00823823"/>
    <w:rsid w:val="0082437F"/>
    <w:rsid w:val="008251BE"/>
    <w:rsid w:val="00825A00"/>
    <w:rsid w:val="008268D8"/>
    <w:rsid w:val="00827CB3"/>
    <w:rsid w:val="00830585"/>
    <w:rsid w:val="008333E0"/>
    <w:rsid w:val="00835183"/>
    <w:rsid w:val="008352EC"/>
    <w:rsid w:val="00841C63"/>
    <w:rsid w:val="00843466"/>
    <w:rsid w:val="008434D0"/>
    <w:rsid w:val="00844D41"/>
    <w:rsid w:val="008463FA"/>
    <w:rsid w:val="008465B5"/>
    <w:rsid w:val="0085135A"/>
    <w:rsid w:val="00851B61"/>
    <w:rsid w:val="00855980"/>
    <w:rsid w:val="00855E47"/>
    <w:rsid w:val="00857382"/>
    <w:rsid w:val="00857D1E"/>
    <w:rsid w:val="008602D0"/>
    <w:rsid w:val="00860DF1"/>
    <w:rsid w:val="00862B7C"/>
    <w:rsid w:val="008647AF"/>
    <w:rsid w:val="008662CD"/>
    <w:rsid w:val="00866898"/>
    <w:rsid w:val="008675F5"/>
    <w:rsid w:val="00867625"/>
    <w:rsid w:val="00870ACA"/>
    <w:rsid w:val="00871A61"/>
    <w:rsid w:val="00871C36"/>
    <w:rsid w:val="00873814"/>
    <w:rsid w:val="008761DD"/>
    <w:rsid w:val="00876BA5"/>
    <w:rsid w:val="00882004"/>
    <w:rsid w:val="008834B2"/>
    <w:rsid w:val="00883828"/>
    <w:rsid w:val="00886393"/>
    <w:rsid w:val="00887E75"/>
    <w:rsid w:val="00890B4A"/>
    <w:rsid w:val="0089142D"/>
    <w:rsid w:val="00892587"/>
    <w:rsid w:val="008925ED"/>
    <w:rsid w:val="008936D8"/>
    <w:rsid w:val="0089694F"/>
    <w:rsid w:val="008970EE"/>
    <w:rsid w:val="008A0F53"/>
    <w:rsid w:val="008A0FED"/>
    <w:rsid w:val="008A1021"/>
    <w:rsid w:val="008A2DFE"/>
    <w:rsid w:val="008A35CF"/>
    <w:rsid w:val="008A3F4B"/>
    <w:rsid w:val="008A41C1"/>
    <w:rsid w:val="008A5CAE"/>
    <w:rsid w:val="008A65C8"/>
    <w:rsid w:val="008B0B6B"/>
    <w:rsid w:val="008B17EB"/>
    <w:rsid w:val="008B20B2"/>
    <w:rsid w:val="008B6EDE"/>
    <w:rsid w:val="008C15D9"/>
    <w:rsid w:val="008C41AA"/>
    <w:rsid w:val="008C4F56"/>
    <w:rsid w:val="008C6AF6"/>
    <w:rsid w:val="008C73FD"/>
    <w:rsid w:val="008D32B1"/>
    <w:rsid w:val="008D3EA1"/>
    <w:rsid w:val="008D52B6"/>
    <w:rsid w:val="008D5C58"/>
    <w:rsid w:val="008D5C76"/>
    <w:rsid w:val="008D621B"/>
    <w:rsid w:val="008D6263"/>
    <w:rsid w:val="008D6BAD"/>
    <w:rsid w:val="008D6CC5"/>
    <w:rsid w:val="008D7073"/>
    <w:rsid w:val="008E0898"/>
    <w:rsid w:val="008E1062"/>
    <w:rsid w:val="008E496A"/>
    <w:rsid w:val="008E4EE0"/>
    <w:rsid w:val="008E6F91"/>
    <w:rsid w:val="008E7FA5"/>
    <w:rsid w:val="008F14BE"/>
    <w:rsid w:val="008F2598"/>
    <w:rsid w:val="008F2CB6"/>
    <w:rsid w:val="008F46A8"/>
    <w:rsid w:val="008F74FC"/>
    <w:rsid w:val="0090064A"/>
    <w:rsid w:val="00900EEB"/>
    <w:rsid w:val="00902152"/>
    <w:rsid w:val="009050B0"/>
    <w:rsid w:val="009114ED"/>
    <w:rsid w:val="009127F8"/>
    <w:rsid w:val="009130A5"/>
    <w:rsid w:val="00913C80"/>
    <w:rsid w:val="009153BA"/>
    <w:rsid w:val="009166B0"/>
    <w:rsid w:val="009208DD"/>
    <w:rsid w:val="00921D0B"/>
    <w:rsid w:val="00922C1F"/>
    <w:rsid w:val="00926906"/>
    <w:rsid w:val="00927986"/>
    <w:rsid w:val="0093024A"/>
    <w:rsid w:val="00933647"/>
    <w:rsid w:val="009343AE"/>
    <w:rsid w:val="00934C6F"/>
    <w:rsid w:val="0093558B"/>
    <w:rsid w:val="009367CF"/>
    <w:rsid w:val="00937562"/>
    <w:rsid w:val="00940902"/>
    <w:rsid w:val="009412DD"/>
    <w:rsid w:val="00942EB5"/>
    <w:rsid w:val="00943161"/>
    <w:rsid w:val="009472A1"/>
    <w:rsid w:val="009473D0"/>
    <w:rsid w:val="00947D7E"/>
    <w:rsid w:val="009504A9"/>
    <w:rsid w:val="009507AC"/>
    <w:rsid w:val="00952840"/>
    <w:rsid w:val="00953A55"/>
    <w:rsid w:val="00956AD4"/>
    <w:rsid w:val="00956DD7"/>
    <w:rsid w:val="00961831"/>
    <w:rsid w:val="00962AEF"/>
    <w:rsid w:val="009637FB"/>
    <w:rsid w:val="009645DD"/>
    <w:rsid w:val="00971AFB"/>
    <w:rsid w:val="00971BB1"/>
    <w:rsid w:val="009724A7"/>
    <w:rsid w:val="00975E62"/>
    <w:rsid w:val="00980B3F"/>
    <w:rsid w:val="00981640"/>
    <w:rsid w:val="00981731"/>
    <w:rsid w:val="0098294D"/>
    <w:rsid w:val="00986307"/>
    <w:rsid w:val="00992A94"/>
    <w:rsid w:val="009933C9"/>
    <w:rsid w:val="00995410"/>
    <w:rsid w:val="00995D34"/>
    <w:rsid w:val="00996D57"/>
    <w:rsid w:val="00997B23"/>
    <w:rsid w:val="009A05EC"/>
    <w:rsid w:val="009A154C"/>
    <w:rsid w:val="009A6B84"/>
    <w:rsid w:val="009B56EB"/>
    <w:rsid w:val="009C180A"/>
    <w:rsid w:val="009C3E36"/>
    <w:rsid w:val="009C593F"/>
    <w:rsid w:val="009C600D"/>
    <w:rsid w:val="009D01AA"/>
    <w:rsid w:val="009D101F"/>
    <w:rsid w:val="009D5E02"/>
    <w:rsid w:val="009D6A84"/>
    <w:rsid w:val="009D7F48"/>
    <w:rsid w:val="009E0B47"/>
    <w:rsid w:val="009E1098"/>
    <w:rsid w:val="009E1171"/>
    <w:rsid w:val="009E149E"/>
    <w:rsid w:val="009E3ADE"/>
    <w:rsid w:val="009E6E00"/>
    <w:rsid w:val="009F209C"/>
    <w:rsid w:val="009F219B"/>
    <w:rsid w:val="009F37B4"/>
    <w:rsid w:val="009F42DE"/>
    <w:rsid w:val="009F5CDB"/>
    <w:rsid w:val="009F7EAC"/>
    <w:rsid w:val="00A0113F"/>
    <w:rsid w:val="00A030EF"/>
    <w:rsid w:val="00A0323C"/>
    <w:rsid w:val="00A06B11"/>
    <w:rsid w:val="00A10633"/>
    <w:rsid w:val="00A10C0D"/>
    <w:rsid w:val="00A118A4"/>
    <w:rsid w:val="00A12E72"/>
    <w:rsid w:val="00A12ED4"/>
    <w:rsid w:val="00A158E1"/>
    <w:rsid w:val="00A17224"/>
    <w:rsid w:val="00A21964"/>
    <w:rsid w:val="00A22942"/>
    <w:rsid w:val="00A25AE5"/>
    <w:rsid w:val="00A25BE0"/>
    <w:rsid w:val="00A2778A"/>
    <w:rsid w:val="00A27EDE"/>
    <w:rsid w:val="00A30300"/>
    <w:rsid w:val="00A3093F"/>
    <w:rsid w:val="00A368D1"/>
    <w:rsid w:val="00A3709C"/>
    <w:rsid w:val="00A37266"/>
    <w:rsid w:val="00A402C7"/>
    <w:rsid w:val="00A406EF"/>
    <w:rsid w:val="00A427E9"/>
    <w:rsid w:val="00A43C87"/>
    <w:rsid w:val="00A44AAE"/>
    <w:rsid w:val="00A45BF5"/>
    <w:rsid w:val="00A46565"/>
    <w:rsid w:val="00A47FAC"/>
    <w:rsid w:val="00A51DB4"/>
    <w:rsid w:val="00A5305D"/>
    <w:rsid w:val="00A5601D"/>
    <w:rsid w:val="00A622C3"/>
    <w:rsid w:val="00A62399"/>
    <w:rsid w:val="00A651E7"/>
    <w:rsid w:val="00A664BA"/>
    <w:rsid w:val="00A6784A"/>
    <w:rsid w:val="00A71AB8"/>
    <w:rsid w:val="00A7417C"/>
    <w:rsid w:val="00A773F0"/>
    <w:rsid w:val="00A774F3"/>
    <w:rsid w:val="00A80EEB"/>
    <w:rsid w:val="00A81A60"/>
    <w:rsid w:val="00A84C6D"/>
    <w:rsid w:val="00A85398"/>
    <w:rsid w:val="00A85D36"/>
    <w:rsid w:val="00A86C8E"/>
    <w:rsid w:val="00A86D48"/>
    <w:rsid w:val="00A90607"/>
    <w:rsid w:val="00A91C6B"/>
    <w:rsid w:val="00A9341D"/>
    <w:rsid w:val="00A96B04"/>
    <w:rsid w:val="00A96DB0"/>
    <w:rsid w:val="00AA0905"/>
    <w:rsid w:val="00AA2F70"/>
    <w:rsid w:val="00AA3507"/>
    <w:rsid w:val="00AA594B"/>
    <w:rsid w:val="00AA74B3"/>
    <w:rsid w:val="00AB15E0"/>
    <w:rsid w:val="00AB3160"/>
    <w:rsid w:val="00AB3D7F"/>
    <w:rsid w:val="00AB3DDE"/>
    <w:rsid w:val="00AB4048"/>
    <w:rsid w:val="00AB74A1"/>
    <w:rsid w:val="00AC1392"/>
    <w:rsid w:val="00AC1D42"/>
    <w:rsid w:val="00AC2198"/>
    <w:rsid w:val="00AC289D"/>
    <w:rsid w:val="00AC3163"/>
    <w:rsid w:val="00AC3F8A"/>
    <w:rsid w:val="00AC5DB9"/>
    <w:rsid w:val="00AC5FB8"/>
    <w:rsid w:val="00AC713E"/>
    <w:rsid w:val="00AC7EDD"/>
    <w:rsid w:val="00AD1A7C"/>
    <w:rsid w:val="00AD38FF"/>
    <w:rsid w:val="00AD4875"/>
    <w:rsid w:val="00AD57A5"/>
    <w:rsid w:val="00AE2F46"/>
    <w:rsid w:val="00AE3E00"/>
    <w:rsid w:val="00AE4163"/>
    <w:rsid w:val="00AE5704"/>
    <w:rsid w:val="00AF1EB9"/>
    <w:rsid w:val="00AF2452"/>
    <w:rsid w:val="00AF37A1"/>
    <w:rsid w:val="00AF6086"/>
    <w:rsid w:val="00B00E98"/>
    <w:rsid w:val="00B0239F"/>
    <w:rsid w:val="00B02AB8"/>
    <w:rsid w:val="00B03300"/>
    <w:rsid w:val="00B0388C"/>
    <w:rsid w:val="00B038F4"/>
    <w:rsid w:val="00B10D11"/>
    <w:rsid w:val="00B11196"/>
    <w:rsid w:val="00B13A26"/>
    <w:rsid w:val="00B142C5"/>
    <w:rsid w:val="00B14470"/>
    <w:rsid w:val="00B15D58"/>
    <w:rsid w:val="00B174CF"/>
    <w:rsid w:val="00B20648"/>
    <w:rsid w:val="00B22900"/>
    <w:rsid w:val="00B22B6F"/>
    <w:rsid w:val="00B23A47"/>
    <w:rsid w:val="00B23B48"/>
    <w:rsid w:val="00B258DD"/>
    <w:rsid w:val="00B2612F"/>
    <w:rsid w:val="00B2686E"/>
    <w:rsid w:val="00B30AAA"/>
    <w:rsid w:val="00B31155"/>
    <w:rsid w:val="00B33934"/>
    <w:rsid w:val="00B344EA"/>
    <w:rsid w:val="00B361A2"/>
    <w:rsid w:val="00B3627D"/>
    <w:rsid w:val="00B36E1B"/>
    <w:rsid w:val="00B373EE"/>
    <w:rsid w:val="00B37406"/>
    <w:rsid w:val="00B40D98"/>
    <w:rsid w:val="00B42714"/>
    <w:rsid w:val="00B4274B"/>
    <w:rsid w:val="00B436A2"/>
    <w:rsid w:val="00B43A33"/>
    <w:rsid w:val="00B43CD6"/>
    <w:rsid w:val="00B45C84"/>
    <w:rsid w:val="00B468BA"/>
    <w:rsid w:val="00B47935"/>
    <w:rsid w:val="00B47E3F"/>
    <w:rsid w:val="00B517C8"/>
    <w:rsid w:val="00B51D95"/>
    <w:rsid w:val="00B5364E"/>
    <w:rsid w:val="00B6051D"/>
    <w:rsid w:val="00B612B1"/>
    <w:rsid w:val="00B6242D"/>
    <w:rsid w:val="00B62534"/>
    <w:rsid w:val="00B6253E"/>
    <w:rsid w:val="00B62CA7"/>
    <w:rsid w:val="00B638A9"/>
    <w:rsid w:val="00B670D4"/>
    <w:rsid w:val="00B714EE"/>
    <w:rsid w:val="00B71828"/>
    <w:rsid w:val="00B729E6"/>
    <w:rsid w:val="00B732DE"/>
    <w:rsid w:val="00B73E29"/>
    <w:rsid w:val="00B74D78"/>
    <w:rsid w:val="00B7650A"/>
    <w:rsid w:val="00B777BD"/>
    <w:rsid w:val="00B823A0"/>
    <w:rsid w:val="00B82663"/>
    <w:rsid w:val="00B830FF"/>
    <w:rsid w:val="00B8437F"/>
    <w:rsid w:val="00B85055"/>
    <w:rsid w:val="00B91744"/>
    <w:rsid w:val="00B924D0"/>
    <w:rsid w:val="00B94704"/>
    <w:rsid w:val="00B96F65"/>
    <w:rsid w:val="00BA07F5"/>
    <w:rsid w:val="00BA3329"/>
    <w:rsid w:val="00BA4A4F"/>
    <w:rsid w:val="00BB1A33"/>
    <w:rsid w:val="00BB38D8"/>
    <w:rsid w:val="00BB48DE"/>
    <w:rsid w:val="00BB604E"/>
    <w:rsid w:val="00BB766B"/>
    <w:rsid w:val="00BC3B94"/>
    <w:rsid w:val="00BC4ABF"/>
    <w:rsid w:val="00BD28B1"/>
    <w:rsid w:val="00BD3726"/>
    <w:rsid w:val="00BD4922"/>
    <w:rsid w:val="00BD4FF3"/>
    <w:rsid w:val="00BD53BC"/>
    <w:rsid w:val="00BD7108"/>
    <w:rsid w:val="00BE00F2"/>
    <w:rsid w:val="00BE1DDF"/>
    <w:rsid w:val="00BE4C4C"/>
    <w:rsid w:val="00BE5530"/>
    <w:rsid w:val="00BF0AC5"/>
    <w:rsid w:val="00BF0B28"/>
    <w:rsid w:val="00BF1D81"/>
    <w:rsid w:val="00BF1FAF"/>
    <w:rsid w:val="00BF2755"/>
    <w:rsid w:val="00BF424D"/>
    <w:rsid w:val="00BF47E3"/>
    <w:rsid w:val="00BF5FCC"/>
    <w:rsid w:val="00C05E7F"/>
    <w:rsid w:val="00C06338"/>
    <w:rsid w:val="00C10951"/>
    <w:rsid w:val="00C130E6"/>
    <w:rsid w:val="00C14772"/>
    <w:rsid w:val="00C151B1"/>
    <w:rsid w:val="00C164B3"/>
    <w:rsid w:val="00C166D1"/>
    <w:rsid w:val="00C16890"/>
    <w:rsid w:val="00C25B23"/>
    <w:rsid w:val="00C3015D"/>
    <w:rsid w:val="00C32349"/>
    <w:rsid w:val="00C35E2D"/>
    <w:rsid w:val="00C36F1A"/>
    <w:rsid w:val="00C40108"/>
    <w:rsid w:val="00C42F82"/>
    <w:rsid w:val="00C433BD"/>
    <w:rsid w:val="00C440A5"/>
    <w:rsid w:val="00C44D82"/>
    <w:rsid w:val="00C44EFB"/>
    <w:rsid w:val="00C452B8"/>
    <w:rsid w:val="00C45F34"/>
    <w:rsid w:val="00C46267"/>
    <w:rsid w:val="00C4633F"/>
    <w:rsid w:val="00C50786"/>
    <w:rsid w:val="00C55481"/>
    <w:rsid w:val="00C56E18"/>
    <w:rsid w:val="00C60369"/>
    <w:rsid w:val="00C61FB5"/>
    <w:rsid w:val="00C65C36"/>
    <w:rsid w:val="00C66131"/>
    <w:rsid w:val="00C71DCB"/>
    <w:rsid w:val="00C75C92"/>
    <w:rsid w:val="00C760DC"/>
    <w:rsid w:val="00C81F32"/>
    <w:rsid w:val="00C82B35"/>
    <w:rsid w:val="00C8323D"/>
    <w:rsid w:val="00C83F31"/>
    <w:rsid w:val="00C8512D"/>
    <w:rsid w:val="00C86F75"/>
    <w:rsid w:val="00C87E77"/>
    <w:rsid w:val="00C93F64"/>
    <w:rsid w:val="00CA08E4"/>
    <w:rsid w:val="00CA2AD9"/>
    <w:rsid w:val="00CA347C"/>
    <w:rsid w:val="00CA404D"/>
    <w:rsid w:val="00CA5AAD"/>
    <w:rsid w:val="00CA5BAB"/>
    <w:rsid w:val="00CB35A9"/>
    <w:rsid w:val="00CB3A48"/>
    <w:rsid w:val="00CB5876"/>
    <w:rsid w:val="00CB6F42"/>
    <w:rsid w:val="00CB7A8C"/>
    <w:rsid w:val="00CC1302"/>
    <w:rsid w:val="00CC368F"/>
    <w:rsid w:val="00CC4ADF"/>
    <w:rsid w:val="00CC69D0"/>
    <w:rsid w:val="00CC74C7"/>
    <w:rsid w:val="00CD05A3"/>
    <w:rsid w:val="00CD29F6"/>
    <w:rsid w:val="00CD2FEA"/>
    <w:rsid w:val="00CD6227"/>
    <w:rsid w:val="00CE01BA"/>
    <w:rsid w:val="00CE0A3F"/>
    <w:rsid w:val="00CE1A33"/>
    <w:rsid w:val="00CE23CF"/>
    <w:rsid w:val="00CE2F33"/>
    <w:rsid w:val="00CE3C6D"/>
    <w:rsid w:val="00CE3F51"/>
    <w:rsid w:val="00CE6181"/>
    <w:rsid w:val="00CE64FA"/>
    <w:rsid w:val="00CE67C1"/>
    <w:rsid w:val="00CE719A"/>
    <w:rsid w:val="00CF2305"/>
    <w:rsid w:val="00CF37B3"/>
    <w:rsid w:val="00CF4C66"/>
    <w:rsid w:val="00CF5B99"/>
    <w:rsid w:val="00D0171A"/>
    <w:rsid w:val="00D03A70"/>
    <w:rsid w:val="00D040D3"/>
    <w:rsid w:val="00D04A0F"/>
    <w:rsid w:val="00D059F3"/>
    <w:rsid w:val="00D10EB7"/>
    <w:rsid w:val="00D11B03"/>
    <w:rsid w:val="00D179D2"/>
    <w:rsid w:val="00D17B4D"/>
    <w:rsid w:val="00D221F7"/>
    <w:rsid w:val="00D260A4"/>
    <w:rsid w:val="00D310A1"/>
    <w:rsid w:val="00D32E87"/>
    <w:rsid w:val="00D34028"/>
    <w:rsid w:val="00D34718"/>
    <w:rsid w:val="00D43CA7"/>
    <w:rsid w:val="00D46986"/>
    <w:rsid w:val="00D52E61"/>
    <w:rsid w:val="00D53267"/>
    <w:rsid w:val="00D535B4"/>
    <w:rsid w:val="00D57E09"/>
    <w:rsid w:val="00D60155"/>
    <w:rsid w:val="00D65EF1"/>
    <w:rsid w:val="00D67816"/>
    <w:rsid w:val="00D70AC2"/>
    <w:rsid w:val="00D71600"/>
    <w:rsid w:val="00D72F3B"/>
    <w:rsid w:val="00D74175"/>
    <w:rsid w:val="00D75F95"/>
    <w:rsid w:val="00D7695E"/>
    <w:rsid w:val="00D76DE8"/>
    <w:rsid w:val="00D80BDA"/>
    <w:rsid w:val="00D85A51"/>
    <w:rsid w:val="00D86BD4"/>
    <w:rsid w:val="00D86F32"/>
    <w:rsid w:val="00D9608B"/>
    <w:rsid w:val="00D965D7"/>
    <w:rsid w:val="00D97BEC"/>
    <w:rsid w:val="00D97E66"/>
    <w:rsid w:val="00DA01B8"/>
    <w:rsid w:val="00DA0A72"/>
    <w:rsid w:val="00DA0D47"/>
    <w:rsid w:val="00DA1D3A"/>
    <w:rsid w:val="00DA1E9E"/>
    <w:rsid w:val="00DA3B22"/>
    <w:rsid w:val="00DA3F8E"/>
    <w:rsid w:val="00DA4744"/>
    <w:rsid w:val="00DA60D8"/>
    <w:rsid w:val="00DB3C62"/>
    <w:rsid w:val="00DB4459"/>
    <w:rsid w:val="00DB48E2"/>
    <w:rsid w:val="00DB63FC"/>
    <w:rsid w:val="00DB6EC2"/>
    <w:rsid w:val="00DB7187"/>
    <w:rsid w:val="00DC2D8B"/>
    <w:rsid w:val="00DC5C8F"/>
    <w:rsid w:val="00DC6F3E"/>
    <w:rsid w:val="00DC79B1"/>
    <w:rsid w:val="00DD178E"/>
    <w:rsid w:val="00DD1900"/>
    <w:rsid w:val="00DD661C"/>
    <w:rsid w:val="00DD7732"/>
    <w:rsid w:val="00DE1656"/>
    <w:rsid w:val="00DE1933"/>
    <w:rsid w:val="00DE5264"/>
    <w:rsid w:val="00DE676B"/>
    <w:rsid w:val="00DE6A1D"/>
    <w:rsid w:val="00DE7DEA"/>
    <w:rsid w:val="00DF1ED6"/>
    <w:rsid w:val="00DF291F"/>
    <w:rsid w:val="00DF31EF"/>
    <w:rsid w:val="00DF3A74"/>
    <w:rsid w:val="00DF678F"/>
    <w:rsid w:val="00DF6BD3"/>
    <w:rsid w:val="00DF7E83"/>
    <w:rsid w:val="00E02061"/>
    <w:rsid w:val="00E043E3"/>
    <w:rsid w:val="00E05774"/>
    <w:rsid w:val="00E0629F"/>
    <w:rsid w:val="00E064B0"/>
    <w:rsid w:val="00E13AF8"/>
    <w:rsid w:val="00E145DD"/>
    <w:rsid w:val="00E14CFC"/>
    <w:rsid w:val="00E2007C"/>
    <w:rsid w:val="00E2054C"/>
    <w:rsid w:val="00E20A7D"/>
    <w:rsid w:val="00E23439"/>
    <w:rsid w:val="00E234DC"/>
    <w:rsid w:val="00E2361C"/>
    <w:rsid w:val="00E2407A"/>
    <w:rsid w:val="00E30915"/>
    <w:rsid w:val="00E31096"/>
    <w:rsid w:val="00E344CF"/>
    <w:rsid w:val="00E35344"/>
    <w:rsid w:val="00E36518"/>
    <w:rsid w:val="00E37A23"/>
    <w:rsid w:val="00E404BD"/>
    <w:rsid w:val="00E41027"/>
    <w:rsid w:val="00E41C03"/>
    <w:rsid w:val="00E42B3F"/>
    <w:rsid w:val="00E43560"/>
    <w:rsid w:val="00E44D9B"/>
    <w:rsid w:val="00E47CBD"/>
    <w:rsid w:val="00E548A4"/>
    <w:rsid w:val="00E55079"/>
    <w:rsid w:val="00E5572C"/>
    <w:rsid w:val="00E57A5B"/>
    <w:rsid w:val="00E57C91"/>
    <w:rsid w:val="00E6078E"/>
    <w:rsid w:val="00E615B6"/>
    <w:rsid w:val="00E626EE"/>
    <w:rsid w:val="00E64F49"/>
    <w:rsid w:val="00E65CF2"/>
    <w:rsid w:val="00E6687E"/>
    <w:rsid w:val="00E70799"/>
    <w:rsid w:val="00E70BBB"/>
    <w:rsid w:val="00E70F8A"/>
    <w:rsid w:val="00E71769"/>
    <w:rsid w:val="00E73A84"/>
    <w:rsid w:val="00E746BB"/>
    <w:rsid w:val="00E752BB"/>
    <w:rsid w:val="00E76CC2"/>
    <w:rsid w:val="00E77125"/>
    <w:rsid w:val="00E77EB5"/>
    <w:rsid w:val="00E82B31"/>
    <w:rsid w:val="00E83001"/>
    <w:rsid w:val="00E840E3"/>
    <w:rsid w:val="00E84701"/>
    <w:rsid w:val="00E86906"/>
    <w:rsid w:val="00E90EDD"/>
    <w:rsid w:val="00E9292F"/>
    <w:rsid w:val="00E92B7F"/>
    <w:rsid w:val="00E9303F"/>
    <w:rsid w:val="00E948E7"/>
    <w:rsid w:val="00E959D1"/>
    <w:rsid w:val="00E967A1"/>
    <w:rsid w:val="00EA27FB"/>
    <w:rsid w:val="00EA3EA4"/>
    <w:rsid w:val="00EA488C"/>
    <w:rsid w:val="00EA5BEA"/>
    <w:rsid w:val="00EA61E1"/>
    <w:rsid w:val="00EA6C70"/>
    <w:rsid w:val="00EA6CE7"/>
    <w:rsid w:val="00EB038F"/>
    <w:rsid w:val="00EB50C3"/>
    <w:rsid w:val="00EB6A55"/>
    <w:rsid w:val="00EC00DD"/>
    <w:rsid w:val="00EC080D"/>
    <w:rsid w:val="00EC0943"/>
    <w:rsid w:val="00EC0F20"/>
    <w:rsid w:val="00EC34E7"/>
    <w:rsid w:val="00EC359A"/>
    <w:rsid w:val="00EC6BAF"/>
    <w:rsid w:val="00EC6D95"/>
    <w:rsid w:val="00ED57D7"/>
    <w:rsid w:val="00ED6B52"/>
    <w:rsid w:val="00EE31DA"/>
    <w:rsid w:val="00EE5499"/>
    <w:rsid w:val="00EF2D8E"/>
    <w:rsid w:val="00EF3535"/>
    <w:rsid w:val="00F02C91"/>
    <w:rsid w:val="00F03681"/>
    <w:rsid w:val="00F0373A"/>
    <w:rsid w:val="00F06618"/>
    <w:rsid w:val="00F11A37"/>
    <w:rsid w:val="00F12246"/>
    <w:rsid w:val="00F12E6F"/>
    <w:rsid w:val="00F17011"/>
    <w:rsid w:val="00F173B5"/>
    <w:rsid w:val="00F17C0D"/>
    <w:rsid w:val="00F20EF2"/>
    <w:rsid w:val="00F236FB"/>
    <w:rsid w:val="00F23BDC"/>
    <w:rsid w:val="00F24AB7"/>
    <w:rsid w:val="00F259AF"/>
    <w:rsid w:val="00F27734"/>
    <w:rsid w:val="00F31C63"/>
    <w:rsid w:val="00F32D66"/>
    <w:rsid w:val="00F3312B"/>
    <w:rsid w:val="00F33DBF"/>
    <w:rsid w:val="00F3543C"/>
    <w:rsid w:val="00F36F3A"/>
    <w:rsid w:val="00F42B64"/>
    <w:rsid w:val="00F42D1F"/>
    <w:rsid w:val="00F4573A"/>
    <w:rsid w:val="00F45B5F"/>
    <w:rsid w:val="00F5122F"/>
    <w:rsid w:val="00F51BAD"/>
    <w:rsid w:val="00F613DA"/>
    <w:rsid w:val="00F653B6"/>
    <w:rsid w:val="00F66908"/>
    <w:rsid w:val="00F6713A"/>
    <w:rsid w:val="00F67375"/>
    <w:rsid w:val="00F67745"/>
    <w:rsid w:val="00F71FC3"/>
    <w:rsid w:val="00F72D9D"/>
    <w:rsid w:val="00F753CF"/>
    <w:rsid w:val="00F8150A"/>
    <w:rsid w:val="00F815BC"/>
    <w:rsid w:val="00F82AA6"/>
    <w:rsid w:val="00F86A06"/>
    <w:rsid w:val="00F8728B"/>
    <w:rsid w:val="00F87403"/>
    <w:rsid w:val="00F93207"/>
    <w:rsid w:val="00F939CC"/>
    <w:rsid w:val="00F957C6"/>
    <w:rsid w:val="00F957FB"/>
    <w:rsid w:val="00F97E0F"/>
    <w:rsid w:val="00FA10FD"/>
    <w:rsid w:val="00FA115E"/>
    <w:rsid w:val="00FA347A"/>
    <w:rsid w:val="00FA5481"/>
    <w:rsid w:val="00FA756A"/>
    <w:rsid w:val="00FB000E"/>
    <w:rsid w:val="00FB0506"/>
    <w:rsid w:val="00FB19BD"/>
    <w:rsid w:val="00FB3361"/>
    <w:rsid w:val="00FB56EF"/>
    <w:rsid w:val="00FB7526"/>
    <w:rsid w:val="00FB7D0B"/>
    <w:rsid w:val="00FC0E76"/>
    <w:rsid w:val="00FC2A8B"/>
    <w:rsid w:val="00FC329F"/>
    <w:rsid w:val="00FC4DFB"/>
    <w:rsid w:val="00FC66A1"/>
    <w:rsid w:val="00FD0DF8"/>
    <w:rsid w:val="00FD1B03"/>
    <w:rsid w:val="00FD39AE"/>
    <w:rsid w:val="00FD70F1"/>
    <w:rsid w:val="00FD77C3"/>
    <w:rsid w:val="00FD7E0E"/>
    <w:rsid w:val="00FE040D"/>
    <w:rsid w:val="00FE0942"/>
    <w:rsid w:val="00FE14CF"/>
    <w:rsid w:val="00FE4180"/>
    <w:rsid w:val="00FE577B"/>
    <w:rsid w:val="00FE57A7"/>
    <w:rsid w:val="00FE777A"/>
    <w:rsid w:val="00FF0ED6"/>
    <w:rsid w:val="00FF66E5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87403"/>
  </w:style>
  <w:style w:type="paragraph" w:styleId="a3">
    <w:name w:val="List Paragraph"/>
    <w:basedOn w:val="a"/>
    <w:uiPriority w:val="34"/>
    <w:qFormat/>
    <w:rsid w:val="00613EF2"/>
    <w:pPr>
      <w:ind w:left="720"/>
      <w:contextualSpacing/>
    </w:pPr>
  </w:style>
  <w:style w:type="paragraph" w:styleId="a4">
    <w:name w:val="Body Text"/>
    <w:basedOn w:val="a"/>
    <w:link w:val="a5"/>
    <w:rsid w:val="009F209C"/>
    <w:pPr>
      <w:jc w:val="center"/>
    </w:pPr>
    <w:rPr>
      <w:bCs w:val="0"/>
      <w:szCs w:val="24"/>
    </w:rPr>
  </w:style>
  <w:style w:type="character" w:customStyle="1" w:styleId="a5">
    <w:name w:val="Основной текст Знак"/>
    <w:basedOn w:val="a0"/>
    <w:link w:val="a4"/>
    <w:rsid w:val="009F2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732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2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948E7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a">
    <w:name w:val="Strong"/>
    <w:basedOn w:val="a0"/>
    <w:uiPriority w:val="22"/>
    <w:qFormat/>
    <w:rsid w:val="00463FD6"/>
    <w:rPr>
      <w:b/>
      <w:bCs/>
    </w:rPr>
  </w:style>
  <w:style w:type="paragraph" w:styleId="ab">
    <w:name w:val="Title"/>
    <w:basedOn w:val="a"/>
    <w:link w:val="ac"/>
    <w:qFormat/>
    <w:rsid w:val="00DB4459"/>
    <w:pPr>
      <w:jc w:val="center"/>
    </w:pPr>
    <w:rPr>
      <w:bCs w:val="0"/>
      <w:sz w:val="24"/>
      <w:szCs w:val="20"/>
    </w:rPr>
  </w:style>
  <w:style w:type="character" w:customStyle="1" w:styleId="ac">
    <w:name w:val="Название Знак"/>
    <w:basedOn w:val="a0"/>
    <w:link w:val="ab"/>
    <w:rsid w:val="00DB4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510947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6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B6E7-B25B-41EB-86AE-5B0EE2BF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cherskova</cp:lastModifiedBy>
  <cp:revision>25</cp:revision>
  <cp:lastPrinted>2018-12-07T05:25:00Z</cp:lastPrinted>
  <dcterms:created xsi:type="dcterms:W3CDTF">2018-03-28T13:37:00Z</dcterms:created>
  <dcterms:modified xsi:type="dcterms:W3CDTF">2018-12-07T05:25:00Z</dcterms:modified>
</cp:coreProperties>
</file>