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26146" w:rsidRPr="00D127FA" w:rsidTr="001D6C35">
        <w:tc>
          <w:tcPr>
            <w:tcW w:w="5211" w:type="dxa"/>
          </w:tcPr>
          <w:p w:rsidR="00A26146" w:rsidRPr="00D127FA" w:rsidRDefault="00A26146" w:rsidP="001D6C35">
            <w:pPr>
              <w:spacing w:line="240" w:lineRule="exact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br w:type="page"/>
            </w:r>
            <w:r w:rsidRPr="00D127FA">
              <w:rPr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A26146" w:rsidRPr="00A728DC" w:rsidRDefault="00A26146" w:rsidP="001D6C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28DC">
              <w:rPr>
                <w:sz w:val="28"/>
                <w:szCs w:val="28"/>
              </w:rPr>
              <w:t>Приложение 3</w:t>
            </w:r>
          </w:p>
        </w:tc>
      </w:tr>
      <w:tr w:rsidR="00A26146" w:rsidRPr="00D127FA" w:rsidTr="001D6C35">
        <w:tc>
          <w:tcPr>
            <w:tcW w:w="5211" w:type="dxa"/>
          </w:tcPr>
          <w:p w:rsidR="00A26146" w:rsidRPr="00D127FA" w:rsidRDefault="00A26146" w:rsidP="001D6C3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6146" w:rsidRPr="00A728DC" w:rsidRDefault="00A26146" w:rsidP="001D6C35">
            <w:pPr>
              <w:shd w:val="clear" w:color="auto" w:fill="FFFFFF"/>
              <w:spacing w:before="5" w:line="240" w:lineRule="exact"/>
              <w:rPr>
                <w:sz w:val="28"/>
                <w:szCs w:val="28"/>
              </w:rPr>
            </w:pPr>
            <w:r w:rsidRPr="00A728DC">
              <w:rPr>
                <w:sz w:val="28"/>
                <w:szCs w:val="28"/>
              </w:rPr>
              <w:t xml:space="preserve">к распоряжению администрации Петровского городского округа </w:t>
            </w:r>
          </w:p>
          <w:p w:rsidR="00A26146" w:rsidRPr="00A728DC" w:rsidRDefault="00A26146" w:rsidP="001D6C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28DC">
              <w:rPr>
                <w:sz w:val="28"/>
                <w:szCs w:val="28"/>
              </w:rPr>
              <w:t>Ставропольского края</w:t>
            </w:r>
          </w:p>
          <w:p w:rsidR="00A26146" w:rsidRPr="00A728DC" w:rsidRDefault="00A728DC" w:rsidP="001D6C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28DC">
              <w:rPr>
                <w:sz w:val="28"/>
                <w:szCs w:val="28"/>
              </w:rPr>
              <w:t>от 25 ноября 2021 г. № 767-р</w:t>
            </w:r>
          </w:p>
        </w:tc>
      </w:tr>
    </w:tbl>
    <w:p w:rsidR="00A26146" w:rsidRDefault="00A26146" w:rsidP="00A26146">
      <w:pPr>
        <w:tabs>
          <w:tab w:val="left" w:pos="2340"/>
        </w:tabs>
        <w:jc w:val="center"/>
        <w:rPr>
          <w:sz w:val="28"/>
          <w:szCs w:val="28"/>
        </w:rPr>
      </w:pPr>
    </w:p>
    <w:p w:rsidR="00A26146" w:rsidRDefault="00A26146" w:rsidP="00A26146">
      <w:pPr>
        <w:jc w:val="center"/>
        <w:rPr>
          <w:b/>
          <w:bCs/>
          <w:sz w:val="28"/>
          <w:szCs w:val="28"/>
        </w:rPr>
      </w:pPr>
    </w:p>
    <w:p w:rsidR="00A26146" w:rsidRPr="00E412AF" w:rsidRDefault="00A26146" w:rsidP="00A26146">
      <w:pPr>
        <w:jc w:val="center"/>
        <w:rPr>
          <w:bCs/>
          <w:sz w:val="28"/>
          <w:szCs w:val="28"/>
        </w:rPr>
      </w:pPr>
      <w:r w:rsidRPr="00E412AF">
        <w:rPr>
          <w:bCs/>
          <w:sz w:val="28"/>
          <w:szCs w:val="28"/>
        </w:rPr>
        <w:t xml:space="preserve">Уведомление </w:t>
      </w:r>
    </w:p>
    <w:p w:rsidR="00A26146" w:rsidRDefault="00A26146" w:rsidP="00A26146">
      <w:pPr>
        <w:jc w:val="center"/>
      </w:pPr>
      <w:r w:rsidRPr="00E412AF">
        <w:rPr>
          <w:bCs/>
          <w:sz w:val="28"/>
          <w:szCs w:val="28"/>
        </w:rPr>
        <w:t>о проведении осмотра объектов недвижимости</w:t>
      </w:r>
      <w:r>
        <w:rPr>
          <w:b/>
          <w:bCs/>
          <w:sz w:val="28"/>
          <w:szCs w:val="28"/>
        </w:rPr>
        <w:t xml:space="preserve"> </w:t>
      </w:r>
    </w:p>
    <w:p w:rsidR="00A26146" w:rsidRDefault="00A26146" w:rsidP="00A26146">
      <w:pPr>
        <w:jc w:val="center"/>
        <w:rPr>
          <w:sz w:val="28"/>
          <w:szCs w:val="28"/>
        </w:rPr>
      </w:pPr>
    </w:p>
    <w:p w:rsidR="00A26146" w:rsidRDefault="00A26146" w:rsidP="00A26146">
      <w:pPr>
        <w:jc w:val="center"/>
        <w:rPr>
          <w:sz w:val="28"/>
          <w:szCs w:val="28"/>
        </w:rPr>
      </w:pPr>
    </w:p>
    <w:p w:rsidR="00A26146" w:rsidRDefault="00A26146" w:rsidP="00A26146">
      <w:pPr>
        <w:autoSpaceDE w:val="0"/>
        <w:ind w:firstLine="567"/>
        <w:jc w:val="both"/>
      </w:pPr>
      <w:r>
        <w:rPr>
          <w:sz w:val="28"/>
          <w:szCs w:val="28"/>
        </w:rPr>
        <w:t xml:space="preserve">В соответствии с пунктом 5 части 6 статьи 69.1 Федерального закона от 13.07.2015 № 218-ФЗ «О государственной регистрации недвижимости», пунктом 44 части 1 статьи 16 Федерального закона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28.04.2021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/0179 «Об установлении порядка проведения осмотра здания, сооружения или объекта незавершенного </w:t>
      </w:r>
      <w:proofErr w:type="gramStart"/>
      <w:r>
        <w:rPr>
          <w:sz w:val="28"/>
          <w:szCs w:val="28"/>
        </w:rPr>
        <w:t xml:space="preserve">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в целях проведения мероприятий по выявлению правообладателей ранее учтенных объектов недвижимости на территории Петровского городского округа Ставропольского края </w:t>
      </w:r>
      <w:r>
        <w:rPr>
          <w:b/>
          <w:bCs/>
          <w:sz w:val="28"/>
          <w:szCs w:val="28"/>
          <w:u w:val="single"/>
        </w:rPr>
        <w:t xml:space="preserve">01 декабря 2021 года с 9 часов 00 минут до 12 часов 00 минут </w:t>
      </w:r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проводиться  осмотр следующих объектов:</w:t>
      </w:r>
    </w:p>
    <w:p w:rsidR="00A26146" w:rsidRPr="005B4152" w:rsidRDefault="00A26146" w:rsidP="00A26146">
      <w:pPr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A26146" w:rsidRPr="00D127FA" w:rsidTr="001D6C35">
        <w:tc>
          <w:tcPr>
            <w:tcW w:w="709" w:type="dxa"/>
            <w:vAlign w:val="center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 xml:space="preserve">№ </w:t>
            </w:r>
            <w:proofErr w:type="gramStart"/>
            <w:r w:rsidRPr="00D127FA">
              <w:rPr>
                <w:sz w:val="28"/>
                <w:szCs w:val="28"/>
              </w:rPr>
              <w:t>п</w:t>
            </w:r>
            <w:proofErr w:type="gramEnd"/>
            <w:r w:rsidRPr="00D127FA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Адрес объекта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r>
              <w:rPr>
                <w:sz w:val="28"/>
                <w:szCs w:val="28"/>
              </w:rPr>
              <w:t>Гагарина</w:t>
            </w:r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50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ул. </w:t>
            </w:r>
            <w:proofErr w:type="gramStart"/>
            <w:r>
              <w:rPr>
                <w:sz w:val="28"/>
                <w:szCs w:val="28"/>
              </w:rPr>
              <w:t>Дорожная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22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8"/>
                <w:szCs w:val="28"/>
              </w:rPr>
              <w:t>Дорожная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29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Дорожная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113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  ул. </w:t>
            </w:r>
            <w:proofErr w:type="gramStart"/>
            <w:r>
              <w:rPr>
                <w:sz w:val="28"/>
                <w:szCs w:val="28"/>
              </w:rPr>
              <w:t>Кавказская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73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D127FA"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  ул. </w:t>
            </w:r>
            <w:r>
              <w:rPr>
                <w:sz w:val="28"/>
                <w:szCs w:val="28"/>
              </w:rPr>
              <w:t>Петра Бурлака</w:t>
            </w:r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29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Pr="00D127FA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  ул. </w:t>
            </w:r>
            <w:proofErr w:type="gramStart"/>
            <w:r>
              <w:rPr>
                <w:sz w:val="28"/>
                <w:szCs w:val="28"/>
              </w:rPr>
              <w:t>Транспортная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19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  ул. </w:t>
            </w:r>
            <w:proofErr w:type="gramStart"/>
            <w:r>
              <w:rPr>
                <w:sz w:val="28"/>
                <w:szCs w:val="28"/>
              </w:rPr>
              <w:t>Транспортная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54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Транспортная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70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Транспортная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98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Уральская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31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Уральская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46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Уральская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51-53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ул. </w:t>
            </w:r>
            <w:proofErr w:type="gramStart"/>
            <w:r>
              <w:rPr>
                <w:sz w:val="28"/>
                <w:szCs w:val="28"/>
              </w:rPr>
              <w:t>Уральская</w:t>
            </w:r>
            <w:proofErr w:type="gramEnd"/>
            <w:r w:rsidRPr="00040C2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105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A26146" w:rsidRPr="00040C20" w:rsidRDefault="004F75AA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4F75AA">
              <w:rPr>
                <w:sz w:val="28"/>
                <w:szCs w:val="28"/>
              </w:rPr>
              <w:t xml:space="preserve">Ставропольский край, Петровский район, х. </w:t>
            </w:r>
            <w:proofErr w:type="spellStart"/>
            <w:r w:rsidRPr="004F75AA">
              <w:rPr>
                <w:sz w:val="28"/>
                <w:szCs w:val="28"/>
              </w:rPr>
              <w:t>Носачев</w:t>
            </w:r>
            <w:proofErr w:type="spellEnd"/>
            <w:r w:rsidRPr="004F75AA">
              <w:rPr>
                <w:sz w:val="28"/>
                <w:szCs w:val="28"/>
              </w:rPr>
              <w:t xml:space="preserve">, ул. </w:t>
            </w:r>
            <w:proofErr w:type="gramStart"/>
            <w:r w:rsidRPr="004F75AA">
              <w:rPr>
                <w:sz w:val="28"/>
                <w:szCs w:val="28"/>
              </w:rPr>
              <w:t>Урожайная</w:t>
            </w:r>
            <w:proofErr w:type="gramEnd"/>
            <w:r w:rsidRPr="004F75AA">
              <w:rPr>
                <w:sz w:val="28"/>
                <w:szCs w:val="28"/>
              </w:rPr>
              <w:t>,                  д. 75А, кв. 2</w:t>
            </w:r>
            <w:bookmarkStart w:id="0" w:name="_GoBack"/>
            <w:bookmarkEnd w:id="0"/>
          </w:p>
        </w:tc>
      </w:tr>
      <w:tr w:rsidR="00A26146" w:rsidRPr="00D127FA" w:rsidTr="001D6C35">
        <w:tc>
          <w:tcPr>
            <w:tcW w:w="709" w:type="dxa"/>
          </w:tcPr>
          <w:p w:rsidR="00A26146" w:rsidRDefault="00A26146" w:rsidP="001D6C3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A26146" w:rsidRPr="00040C20" w:rsidRDefault="00A26146" w:rsidP="001D6C35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040C20">
              <w:rPr>
                <w:sz w:val="28"/>
                <w:szCs w:val="28"/>
              </w:rPr>
              <w:t xml:space="preserve">Ставропольский край, Петровский район, г. Светлоград,                            </w:t>
            </w:r>
            <w:r>
              <w:rPr>
                <w:sz w:val="28"/>
                <w:szCs w:val="28"/>
              </w:rPr>
              <w:t>садоводческое товарищество «Ягодка»</w:t>
            </w:r>
            <w:r w:rsidRPr="00040C2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</w:t>
            </w:r>
            <w:r w:rsidRPr="00040C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253</w:t>
            </w:r>
            <w:r w:rsidRPr="00040C20">
              <w:rPr>
                <w:sz w:val="28"/>
                <w:szCs w:val="28"/>
              </w:rPr>
              <w:t xml:space="preserve"> </w:t>
            </w:r>
          </w:p>
        </w:tc>
      </w:tr>
    </w:tbl>
    <w:p w:rsidR="00A26146" w:rsidRDefault="00A26146" w:rsidP="00A26146">
      <w:pPr>
        <w:autoSpaceDE w:val="0"/>
        <w:ind w:firstLine="567"/>
        <w:jc w:val="both"/>
      </w:pPr>
    </w:p>
    <w:p w:rsidR="00A26146" w:rsidRDefault="00A26146" w:rsidP="00A26146">
      <w:pPr>
        <w:autoSpaceDE w:val="0"/>
        <w:ind w:firstLine="567"/>
        <w:jc w:val="both"/>
      </w:pPr>
    </w:p>
    <w:p w:rsidR="00A26146" w:rsidRPr="005B4152" w:rsidRDefault="00A26146" w:rsidP="00A26146">
      <w:pPr>
        <w:spacing w:line="240" w:lineRule="exact"/>
        <w:rPr>
          <w:sz w:val="28"/>
          <w:szCs w:val="28"/>
        </w:rPr>
      </w:pPr>
      <w:r w:rsidRPr="005B4152">
        <w:rPr>
          <w:sz w:val="28"/>
          <w:szCs w:val="28"/>
        </w:rPr>
        <w:t>Заместитель главы администрации</w:t>
      </w:r>
    </w:p>
    <w:p w:rsidR="00A26146" w:rsidRPr="005B4152" w:rsidRDefault="00A26146" w:rsidP="00A26146">
      <w:pPr>
        <w:spacing w:line="240" w:lineRule="exact"/>
        <w:rPr>
          <w:sz w:val="28"/>
          <w:szCs w:val="28"/>
        </w:rPr>
      </w:pPr>
      <w:r w:rsidRPr="005B4152">
        <w:rPr>
          <w:sz w:val="28"/>
          <w:szCs w:val="28"/>
        </w:rPr>
        <w:t>Петровского городского округа</w:t>
      </w:r>
    </w:p>
    <w:p w:rsidR="00A26146" w:rsidRPr="00D127FA" w:rsidRDefault="00A26146" w:rsidP="00A26146">
      <w:pPr>
        <w:spacing w:line="240" w:lineRule="exact"/>
        <w:rPr>
          <w:sz w:val="28"/>
          <w:szCs w:val="28"/>
        </w:rPr>
      </w:pPr>
      <w:r w:rsidRPr="005B4152">
        <w:rPr>
          <w:sz w:val="28"/>
          <w:szCs w:val="28"/>
        </w:rPr>
        <w:t>Ставропольского края                                                                         Е.И.Сергеева</w:t>
      </w:r>
    </w:p>
    <w:p w:rsidR="00A26146" w:rsidRPr="00D127FA" w:rsidRDefault="00A26146" w:rsidP="00A26146">
      <w:pPr>
        <w:tabs>
          <w:tab w:val="left" w:pos="2340"/>
        </w:tabs>
        <w:jc w:val="center"/>
        <w:rPr>
          <w:sz w:val="28"/>
          <w:szCs w:val="28"/>
        </w:rPr>
      </w:pPr>
    </w:p>
    <w:p w:rsidR="00D80FFE" w:rsidRDefault="004F75AA"/>
    <w:sectPr w:rsidR="00D80FFE" w:rsidSect="00D127F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146"/>
    <w:rsid w:val="004F75AA"/>
    <w:rsid w:val="008C4E04"/>
    <w:rsid w:val="00A26146"/>
    <w:rsid w:val="00A728DC"/>
    <w:rsid w:val="00A97EB0"/>
    <w:rsid w:val="00C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shcherbakova</dc:creator>
  <cp:lastModifiedBy>user</cp:lastModifiedBy>
  <cp:revision>3</cp:revision>
  <dcterms:created xsi:type="dcterms:W3CDTF">2021-11-26T09:48:00Z</dcterms:created>
  <dcterms:modified xsi:type="dcterms:W3CDTF">2021-11-29T12:35:00Z</dcterms:modified>
</cp:coreProperties>
</file>