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67A99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067A9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Реализация целевых моделей на Ставрополье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Повышение инвестиционной привлекательности регионов – одна из главных задач, стоящих перед региональными управленческими командами Логическим продолжением уже существующей системы улучшения инвестиционного климата стал новый механизм внедрения изменений — целевые модели. Целевая модель — комплекс факторов обеспечения благоприятного инвестиционного климата по двенадцати направлениям, для каждого из которых определено целевое значение и показатели оценки его достижения.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Ставрополье краевым управлением Росреестра реализуются две из двенадцати, утвержденных распоряжением Правительства Российской Федерации, целевых моделей упрощения процедур ведения бизнеса.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Целевые модели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 направлены на совершенствование учетно-регистрационных процедур и, как следствие,  повышение инвестиционной привлекательности Ставрополья. Мероприятия, направленные на реализацию указанных моделей, лежат в основе так называемой «дорожной карты» Ставропольского края.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Необходимо отметить, что модель по государственной регистрации недвижимости включает в себя пять основных показателей, которые условно делятся на две зоны ответственности: органа регистрации прав и органов власти регионального и местного уровней.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свою очередь государственная регистрация прав и государственный кадастровый учет, которые осуществляет Росреестр, являясь завершающими процедурами в цепочке по оформлению недвижимого имущества, напрямую зависят от качества и сроков подготовки документов на предшествующих этапах.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Так, при оформлении земельного участка заявителю вначале предстоит ознакомиться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Кроме того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к органам местного самоуправления. Важно отметить, что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«С 1 января 2018 г. в показатели целевых моделей внесены существенные изменения. Ключевым показателем становится не факт утверждения  правил землепользования и застройки, а внесение сведений об установленных данными правилами границах территориальных зон в ЕГРН. Ведь от качества подготовленных органами местного самоуправления правил землепользования и застройки зависит осуществление </w:t>
      </w: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государственного кадастрового учета и  государственной регистрации прав: в случае наличия в градостроительных регламентах недостатков вероятность принятия решения о приостановлении возрастает» — поясняет и.о. руководителя Управления Росреестра по Ставропольскому краю Михаил Колесников.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 следующем этапе  заявителю для оформления земельного участка, необходимо пройти процедуру межевания, которую осуществляет на договорной основе кадастровый инженер. И только после успешного выполнения всех вышеуказанных мероприятий заявитель обращается в орган учетно-регистрационных действий, чтобы поставить недвижимость на кадастровый учет и зарегистрировать на нее права. 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— увеличение доли услуг, оказанных в электронном виде и через офисы многофункциональных центров.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целевых моделях большое внимание уделяется качеству регистрационного процесса. В этой связи реализуются мероприятия по снижению количества приостановлений, проводится анализ причин приостановлений и отказов в осуществлении государственной регистрации прав, в том числе с целью выявления типичных ошибок заявителей.  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Результатом указанных мероприятий стало снижение доли приостановлений (кадастровый учет, единая процедура) с 24% в 1 квартале до 13,4 % по итогам 2017 года, при среднероссийском 16,4 %; доля отказов по государственному кадастровому учету и единой процедуре за 2017 года снизилась в три раза в сравнении с 1 кварталом и составила 10 % (при 30,7% - в 1 квартале, среднероссийский показатель – 10 %);</w:t>
      </w:r>
      <w:proofErr w:type="gramEnd"/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доля приостановлений по регистрации прав по итогам года составляет 3,7 %, доля отказов  - 0,7 %, что ниже среднероссийских показателей (4,9 % и 1 % соответственно).</w:t>
      </w:r>
    </w:p>
    <w:p w:rsidR="00067A99" w:rsidRPr="00067A99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Необходимо отметить, что реализация целевых моделей предусматривает постепенное наращивание результатов до 2021 года. В перспективе Управлением будет проводиться работа,  направленная на качественную реализацию целевых моделей по регистрации прав и кадастровому учету, напрямую зависящая от   слаженного взаимодействия с органами власти, профессиональных участников рынка недвижимости Ставропольского края. </w:t>
      </w:r>
    </w:p>
    <w:p w:rsidR="003B5426" w:rsidRPr="003B5426" w:rsidRDefault="00067A99" w:rsidP="00067A9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067A9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«Целевые модели - это определённый стандарт, к которому нужно стремиться, чтобы минимизировать сроки оказания услуги, количество отказов и приостановок, а также повысить качество регистрационного процесса и так далее. Это то, что волнует бизнес-сообщество в первую очередь, - утверждает председатель Совета Ставропольского регионального отделения Общероссийской общественной организации «Деловая Россия» Денис Слинько. Итогом реализации целевых моделей должен стать уход от бюрократической «волокиты» и развитие бизнеса в Ставропольском крае».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</w:t>
      </w:r>
      <w:bookmarkStart w:id="0" w:name="_GoBack"/>
      <w:bookmarkEnd w:id="0"/>
      <w:r w:rsidRPr="007B30B6">
        <w:rPr>
          <w:rFonts w:ascii="Segoe UI" w:hAnsi="Segoe UI" w:cs="Segoe UI"/>
          <w:sz w:val="18"/>
          <w:szCs w:val="18"/>
        </w:rPr>
        <w:t>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964C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964C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964C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067A99">
      <w:headerReference w:type="default" r:id="rId13"/>
      <w:pgSz w:w="11906" w:h="16838" w:code="9"/>
      <w:pgMar w:top="709" w:right="707" w:bottom="284" w:left="1276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CD" w:rsidRDefault="00B964CD">
      <w:r>
        <w:separator/>
      </w:r>
    </w:p>
  </w:endnote>
  <w:endnote w:type="continuationSeparator" w:id="0">
    <w:p w:rsidR="00B964CD" w:rsidRDefault="00B9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CD" w:rsidRDefault="00B964CD">
      <w:r>
        <w:separator/>
      </w:r>
    </w:p>
  </w:footnote>
  <w:footnote w:type="continuationSeparator" w:id="0">
    <w:p w:rsidR="00B964CD" w:rsidRDefault="00B9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99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67A99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964CD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mi@stav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FC997-A8EE-4F8D-B68B-C9A5B668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2018-01-17T11:53:00Z</dcterms:modified>
</cp:coreProperties>
</file>