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597D90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Т</w:t>
      </w:r>
      <w:r w:rsidRPr="00597D9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ерритории населенных пунктов и территориальные зоны исключены из объектов землеустройства</w:t>
      </w:r>
    </w:p>
    <w:p w:rsidR="007C3C64" w:rsidRPr="007C3C64" w:rsidRDefault="002A6E29" w:rsidP="007C3C6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Росреестра по Ставропольскому краю информирует о в</w:t>
      </w:r>
      <w:r w:rsidR="003B5426"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ступ</w:t>
      </w:r>
      <w:r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лении</w:t>
      </w:r>
      <w:r w:rsidR="003B5426"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 силу положения Федерального закона </w:t>
      </w:r>
      <w:r w:rsidR="007C3C64" w:rsidRPr="007C3C6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от 31.12.2017 № 507-ФЗ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1331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, </w:t>
      </w:r>
      <w:r w:rsidR="00133153" w:rsidRPr="001331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</w:t>
      </w:r>
      <w:proofErr w:type="gramStart"/>
      <w:r w:rsidR="00133153" w:rsidRPr="001331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соответствии</w:t>
      </w:r>
      <w:proofErr w:type="gramEnd"/>
      <w:r w:rsidR="00133153" w:rsidRPr="001331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с </w:t>
      </w:r>
      <w:r w:rsidR="001331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чем</w:t>
      </w:r>
      <w:r w:rsidR="00133153" w:rsidRPr="0013315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территории населенных пунктов, территориальные зоны, а также части таких территорий </w:t>
      </w:r>
      <w:r w:rsidR="007C3C64" w:rsidRPr="007C3C6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больше не являются объектами землеустройства.</w:t>
      </w:r>
    </w:p>
    <w:p w:rsidR="007225F2" w:rsidRPr="007225F2" w:rsidRDefault="007225F2" w:rsidP="007225F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225F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частности, отменена необходимость составления землеустроительной документации в отношении границ таких объектов, а также проведения в отношении нее государственной экспертизы.</w:t>
      </w:r>
    </w:p>
    <w:p w:rsidR="007225F2" w:rsidRPr="007225F2" w:rsidRDefault="007225F2" w:rsidP="007225F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7225F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Кроме того, установлен новый порядок подготовки сведений о границах таких объектов для внесения их в Единый государственный реестр недвижимости (ЕГРН). Изменения направлены на упрощение процедуры и сокращение сроков при внесении сведений о границах населенных пунктов, территориальных зон и частей таких территорий в ЕГРН.</w:t>
      </w:r>
    </w:p>
    <w:p w:rsidR="003B5426" w:rsidRPr="003B5426" w:rsidRDefault="007225F2" w:rsidP="007225F2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bookmarkStart w:id="0" w:name="_GoBack"/>
      <w:proofErr w:type="gramStart"/>
      <w:r w:rsidRPr="007225F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случае если до дня вступления в силу этого закона </w:t>
      </w:r>
      <w:r w:rsidR="00F05FA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(</w:t>
      </w:r>
      <w:r w:rsidR="00F05FA3" w:rsidRPr="007225F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11 января 2018 года</w:t>
      </w:r>
      <w:r w:rsidR="00F05FA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) </w:t>
      </w:r>
      <w:r w:rsidRPr="007225F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отношении территории населенного пункта, территориальной зоны или их части подготовлена карта (план) объекта землеустройства в соответствии с требованиями закона «О землеустройстве» или заключен государственный или муниципальный контракт на подготовку такой карты (плана), подготовка сведений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7225F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 их границах производится по ранее действующим правилам.</w:t>
      </w:r>
      <w:proofErr w:type="gramEnd"/>
      <w:r w:rsidRPr="007225F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Внесение сведений о местоположении границ таких населенных пунктов и территориальных зон в ЕГРН осуществляется на основании карт (планов) объектов землеустройства.</w:t>
      </w:r>
    </w:p>
    <w:bookmarkEnd w:id="0"/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lastRenderedPageBreak/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CD0FA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CD0FA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CD0FA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AF" w:rsidRDefault="00CD0FAF">
      <w:r>
        <w:separator/>
      </w:r>
    </w:p>
  </w:endnote>
  <w:endnote w:type="continuationSeparator" w:id="0">
    <w:p w:rsidR="00CD0FAF" w:rsidRDefault="00CD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AF" w:rsidRDefault="00CD0FAF">
      <w:r>
        <w:separator/>
      </w:r>
    </w:p>
  </w:footnote>
  <w:footnote w:type="continuationSeparator" w:id="0">
    <w:p w:rsidR="00CD0FAF" w:rsidRDefault="00CD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FA3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1E7E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3153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97D90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4B64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2655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25F2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3C64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0FA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05FA3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90996-D77C-4BA2-A6B7-AC596FE4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2018-01-29T12:11:00Z</dcterms:modified>
</cp:coreProperties>
</file>