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0061F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0061F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Как выбрать кадастрового инженера и не ошибиться?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2019 году вступает в силу новый порядок оформления прав на объекты индивидуального жилищного строительства и садовые дома, что делает особенно актуальным вопрос проведения кадастровых работ. 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2011 года на рынке недвижимости появилась новая фигура –  кадастровый инженер, сменивший не обремененного личной ответственностью землеустроителя. С введением профессии кадастровых инженеров вся ответственность за полноту, качество и достоверность информации, содержащейся в документации, возложена на конкретное физическое лицо – кадастрового инженера, который подготовил и удостоверил своей подписью и печатью документ.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Как же гражданам самостоятельно объективно оценить качество работ, выполняемых кадастровым инженером, и сделать правильный выбор? 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этот вопрос мы попросили ответить руководителя «Кадастрового агентства  Смирновой» Ольгу Смирнову: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- Для того чтобы осуществить государственный кадастровый учет на основании документов, подготовленных кадастровым инженером, необходимо качественно провести предварительную работу: </w:t>
      </w: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ab/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- оформить договорные обязательства с заказчиком, 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- запросить необходимые </w:t>
      </w:r>
      <w:r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сведения </w:t>
      </w: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у владельцев недвижимости или в органах власти, 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- провести измерения,  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- согласовать местоположение устанавливаемых границ с заказчиком кадастровых работ и правообладателями соседних земельных участков, 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- подготовить документ, являющийся результатом кадастровых работ (подписать электронной цифровой подписью, записать на электронный носитель или поместить в электронное хранилище в личном кабинете кадастрового инженера). </w:t>
      </w:r>
    </w:p>
    <w:p w:rsidR="000061F8" w:rsidRPr="000061F8" w:rsidRDefault="000061F8" w:rsidP="000061F8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>Чтобы учет был эффективным, необходимо выбирать специалиста, который не только добросовестно проведет измерения, подготовит документы, отвечающие всем требованиям законодательства, но и поможет при подаче заявления в орган регистрации прав.</w:t>
      </w:r>
    </w:p>
    <w:p w:rsidR="00A42171" w:rsidRDefault="000061F8" w:rsidP="00A42171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 Оборудование и используемые программы становятся все сложнее, поэтому более востребованными, оказываются те специалисты, которые идут в ногу со временем, повышают квалификацию и используют возможности, облегчающие жизнь заявителя. </w:t>
      </w:r>
    </w:p>
    <w:p w:rsidR="00A42171" w:rsidRPr="003B5426" w:rsidRDefault="00A42171" w:rsidP="00A421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Программное обеспечение, используемое кадастровыми инженерами,  позволяет не просто </w:t>
      </w:r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lastRenderedPageBreak/>
        <w:t xml:space="preserve">подготавливать межевые и технические планы, но и выдавать за считанные минуты заявителям электронные подписи, а также подавать заявления и запросы в электронном виде, что </w:t>
      </w:r>
      <w:proofErr w:type="gramStart"/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>в позволяет</w:t>
      </w:r>
      <w:proofErr w:type="gramEnd"/>
      <w:r w:rsidRPr="000061F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 сократить сроки рассмотрения заявления и избежать ошибок, обусловленных так называемым «человеческим фактором».</w:t>
      </w:r>
    </w:p>
    <w:p w:rsidR="000061F8" w:rsidRPr="000061F8" w:rsidRDefault="00A42171" w:rsidP="000061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61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И.о. руководителя Управления Росреестра по Ставропольскому краю Михаил Колесников отмечает:</w:t>
      </w:r>
      <w:r w:rsidR="00032B8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="000061F8" w:rsidRPr="00916BF3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>Безусловно, одним из критериев выбора кадастрового инженера является получение заявителем положительного результата при обращении с заявлением в орган регистрации прав в короткие сроки. Следует отмети</w:t>
      </w:r>
      <w:bookmarkStart w:id="0" w:name="_GoBack"/>
      <w:bookmarkEnd w:id="0"/>
      <w:r w:rsidR="000061F8" w:rsidRPr="00916BF3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 xml:space="preserve">ть, что сроки оказания государственных услуг Росреестра в электронном виде – сокращены, так как не требуется передача бумажных пакетов из МФЦ в орган регистрации прав. </w:t>
      </w: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916BF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916BF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916BF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D0" w:rsidRDefault="007B6DD0">
      <w:r>
        <w:separator/>
      </w:r>
    </w:p>
  </w:endnote>
  <w:endnote w:type="continuationSeparator" w:id="0">
    <w:p w:rsidR="007B6DD0" w:rsidRDefault="007B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D0" w:rsidRDefault="007B6DD0">
      <w:r>
        <w:separator/>
      </w:r>
    </w:p>
  </w:footnote>
  <w:footnote w:type="continuationSeparator" w:id="0">
    <w:p w:rsidR="007B6DD0" w:rsidRDefault="007B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F3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061F8"/>
    <w:rsid w:val="000140C0"/>
    <w:rsid w:val="000274BB"/>
    <w:rsid w:val="00032B83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6DD0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6BF3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42171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3F5D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9E49-9E6C-465D-98FF-4DAF4AA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37</cp:revision>
  <cp:lastPrinted>2015-04-20T06:25:00Z</cp:lastPrinted>
  <dcterms:created xsi:type="dcterms:W3CDTF">2015-06-01T08:41:00Z</dcterms:created>
  <dcterms:modified xsi:type="dcterms:W3CDTF">2019-01-28T11:42:00Z</dcterms:modified>
</cp:coreProperties>
</file>