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DC2D66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DC2D66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 законопроектах, устанавливающих понятие и содержание недвижимости</w:t>
      </w:r>
      <w:bookmarkEnd w:id="0"/>
    </w:p>
    <w:p w:rsidR="00DC2D66" w:rsidRPr="00DC2D66" w:rsidRDefault="00DC2D66" w:rsidP="00DC2D6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C2D6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Представленные Минэкономразвития России в Правительство Российской Федерации Законопроекты устанавливают четкое понятие объекта недвижимости, а также критерии разграничения движимых и недвижимых вещей. Сейчас по Гражданскому кодексу к недвижимости относятся земельные участки, а также здания и сооружения, прочно связанные с землей и перемещение которых невозможно без причинения им несоразмерного ущерба. Однако в современных условиях переместить с одного места на другое (в том числе в пределах одного земельного участка) можно практически любой объект. Законопроекты также предлагают усовершенствовать институт «составной» недвижимости за счет уточнения содержания института «единый недвижимый комплекс», который уже существует в действующем законодательстве.</w:t>
      </w:r>
    </w:p>
    <w:p w:rsidR="00DC2D66" w:rsidRPr="00DC2D66" w:rsidRDefault="00DC2D66" w:rsidP="00DC2D6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C2D6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Кроме того, проекты законов с учетом сложившейся судебной практики, из-за более четкого определения признаков объектов недвижимости связывают его с уже применяемыми в законодательстве понятиями – «объект капитального строительства», «объект некапитального строительства», «вспомогательное и временное строение и сооружение», «строение» и пр.</w:t>
      </w:r>
    </w:p>
    <w:p w:rsidR="00DC2D66" w:rsidRPr="00DC2D66" w:rsidRDefault="00DC2D66" w:rsidP="00DC2D6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C2D6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Согласно законопроектам, строения, для возведения которых не нужно разрешение на строительство или уведомление о предстоящем строительстве, автоматически перестают быть самостоятельными недвижимыми вещами, а юридически становятся «улучшениями» земельного участка. Улучшениями земельного участка или других объектов недвижимости предлагается считать временные строения и вспомогательные постройки, которые в связи с принятием законопроектов не смогут признаваться недвижимостью (например, замощения, ограждения и пр.). </w:t>
      </w:r>
    </w:p>
    <w:p w:rsidR="00DC2D66" w:rsidRPr="00DC2D66" w:rsidRDefault="00DC2D66" w:rsidP="00DC2D6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C2D6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Переходными положениями предлагается предусмотреть, что ряд объектов, для строительства которых ранее не требовалось разрешения на строительство или уведомления останутся объектами недвижимости. Это относится к жилым домам и жилым строениям, которые были размещены на садовых и дачных участках, к гаражам, а также к буровым скважинам (за исключением артезианских скважин).</w:t>
      </w:r>
    </w:p>
    <w:p w:rsidR="00DC2D66" w:rsidRPr="00DC2D66" w:rsidRDefault="00DC2D66" w:rsidP="00DC2D6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C2D6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отношении прочих объектов, не отвечающих новым признакам недвижимости, но </w:t>
      </w:r>
      <w:proofErr w:type="gramStart"/>
      <w:r w:rsidRPr="00DC2D6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права</w:t>
      </w:r>
      <w:proofErr w:type="gramEnd"/>
      <w:r w:rsidRPr="00DC2D6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на которые были зарегистрированы в ЕГРН, будет установлена процедура исключения сведений о таких объектах из реестра в судебном или во внесудебном порядке в зависимости от вида и характеристик объекта.</w:t>
      </w:r>
    </w:p>
    <w:p w:rsidR="00DC2D66" w:rsidRPr="00DC2D66" w:rsidRDefault="00DC2D66" w:rsidP="00DC2D6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C2D6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Будут упорядочены способы возникновения, а также прекращения существования объектов недвижимости. В частности, объект может быть создан при строительстве, образован, изменен при реконструкции, перепланировке путем его раздела, объединения, выдела. Прекращено существование объекта возможно путем полной ликвидации при сносе или гибели.</w:t>
      </w:r>
    </w:p>
    <w:p w:rsidR="003B5426" w:rsidRPr="003B5426" w:rsidRDefault="00DC2D66" w:rsidP="00DC2D6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C2D6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Внесение предлагаемых изменений в законодательство позволит урегулировать спорные вопросы между налогоплательщиками и налоговыми органами при применении льготы по налогу на имущество организаций в отношении движимого имущества.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59461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59461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59461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13" w:rsidRDefault="00594613">
      <w:r>
        <w:separator/>
      </w:r>
    </w:p>
  </w:endnote>
  <w:endnote w:type="continuationSeparator" w:id="0">
    <w:p w:rsidR="00594613" w:rsidRDefault="0059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13" w:rsidRDefault="00594613">
      <w:r>
        <w:separator/>
      </w:r>
    </w:p>
  </w:footnote>
  <w:footnote w:type="continuationSeparator" w:id="0">
    <w:p w:rsidR="00594613" w:rsidRDefault="0059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66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94613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2D66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F0DDA-6DBF-4432-A406-F8D07BF7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2019-03-21T09:19:00Z</dcterms:modified>
</cp:coreProperties>
</file>