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3B0D6B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3B0D6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 подаче заявления в Росреестр о том, что </w:t>
      </w:r>
      <w:bookmarkStart w:id="0" w:name="_GoBack"/>
      <w:r w:rsidRPr="003B0D6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сделки с принадлежащим владельцу имуществом могут производиться только при его личном участии</w:t>
      </w:r>
      <w:bookmarkEnd w:id="0"/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Собственник или его законный представитель, в случае опасений за принадлежащие ему объекты недвижимости, может обратиться в один из офисов муниципального казенного учреждения «Многофункциональный центр предоставления государственных и муниципальных услуг», либо в любой отдел филиала ФГБУ «ФКП Росреестра» по Ставропольскому краю (в случае нахождения объекта недвижимости на территории другого субъекта РФ) с заявлением о невозможности государственной регистрации перехода, прекращения, ограничения права</w:t>
      </w:r>
      <w:proofErr w:type="gramEnd"/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 обременения такого объекта недвижимости без его личного участия. Форма такого заявления, а также требования к ее заполнению установлены Приказом Минэкономразвития России от 08.12.2015 N 920. В Единый государственный реестр недвижимости (ЕГРН) в срок не более пяти рабочих дней со дня приема органом регистрации прав соответствующего заявления вносится запись о </w:t>
      </w:r>
      <w:proofErr w:type="gramStart"/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заявлении</w:t>
      </w:r>
      <w:proofErr w:type="gramEnd"/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невозможности регистрации в соответствии со статьей 36 Федерального закона от 13.07.2015 N 218-ФЗ «"О государственной регистрации недвижимости".</w:t>
      </w:r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Запись в ЕГРН о </w:t>
      </w:r>
      <w:proofErr w:type="gramStart"/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заявлении</w:t>
      </w:r>
      <w:proofErr w:type="gramEnd"/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законом от 2 октября 2007 года N 229-ФЗ "Об исполнительном производстве", и иных случаях, установленных федеральными законами.</w:t>
      </w:r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Запись, содержащаяся в ЕГРН, о заявлении о невозможности регистрации погашается на основании:</w:t>
      </w:r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1) заявления собственника (его законного представителя) об отзыве ранее представленного заявления о невозможности регистрации;</w:t>
      </w:r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2)  решения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3)   вступившего в законную силу судебного акта.</w:t>
      </w:r>
    </w:p>
    <w:p w:rsidR="003B0D6B" w:rsidRPr="003B0D6B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Услуга бессрочна и предоставляется бесплатно.</w:t>
      </w:r>
    </w:p>
    <w:p w:rsidR="003B5426" w:rsidRPr="003B5426" w:rsidRDefault="003B0D6B" w:rsidP="003B0D6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B0D6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Такая мера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9B46E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9B46E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9B46E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E0" w:rsidRDefault="009B46E0">
      <w:r>
        <w:separator/>
      </w:r>
    </w:p>
  </w:endnote>
  <w:endnote w:type="continuationSeparator" w:id="0">
    <w:p w:rsidR="009B46E0" w:rsidRDefault="009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E0" w:rsidRDefault="009B46E0">
      <w:r>
        <w:separator/>
      </w:r>
    </w:p>
  </w:footnote>
  <w:footnote w:type="continuationSeparator" w:id="0">
    <w:p w:rsidR="009B46E0" w:rsidRDefault="009B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5F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0D6B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5B5F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6E0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0A6E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BAE4-87DF-4A96-AEF8-1EFCC4ED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2018-03-16T07:05:00Z</dcterms:modified>
</cp:coreProperties>
</file>