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A802E7" w:rsidP="003B542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Arial" w:hAnsi="Arial" w:cs="Arial"/>
          <w:noProof/>
          <w:lang w:eastAsia="ru-RU" w:bidi="ar-SA"/>
        </w:rPr>
        <w:drawing>
          <wp:inline distT="0" distB="0" distL="0" distR="0" wp14:anchorId="78CED6CE" wp14:editId="32139911">
            <wp:extent cx="2838450" cy="1194064"/>
            <wp:effectExtent l="0" t="0" r="0" b="6350"/>
            <wp:docPr id="4" name="Рисунок 4" descr="наш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ш логоти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19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46F1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3B5426">
        <w:rPr>
          <w:rFonts w:ascii="Segoe UI" w:hAnsi="Segoe UI" w:cs="Segoe UI"/>
          <w:b/>
          <w:noProof/>
          <w:sz w:val="36"/>
          <w:szCs w:val="36"/>
          <w:lang w:eastAsia="ru-RU"/>
        </w:rPr>
        <w:t xml:space="preserve">                         </w:t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67778D" w:rsidRPr="00E16ED2" w:rsidRDefault="00DD1E14" w:rsidP="0067778D">
      <w:pPr>
        <w:spacing w:before="240"/>
        <w:jc w:val="center"/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</w:pPr>
      <w:bookmarkStart w:id="0" w:name="_GoBack"/>
      <w:r w:rsidRPr="00DD1E1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 xml:space="preserve">Порядок оспаривания кадастровой стоимости </w:t>
      </w:r>
      <w:bookmarkEnd w:id="0"/>
      <w:r w:rsidRPr="00DD1E14">
        <w:rPr>
          <w:rFonts w:ascii="Segoe UI" w:eastAsia="Calibri" w:hAnsi="Segoe UI" w:cs="Segoe UI"/>
          <w:kern w:val="0"/>
          <w:sz w:val="32"/>
          <w:szCs w:val="32"/>
          <w:lang w:eastAsia="sk-SK" w:bidi="ar-SA"/>
        </w:rPr>
        <w:t>объектов недвижимости в комиссии по рассмотрению споров о результатах определения кадастровой стоимости объектов недвижимости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proofErr w:type="gramStart"/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В соответствии со ст. 24.18 Федерального закона «Об оценочной деятельности в Российской Федерации» результаты определения кадастровой стоимости могут быть оспорены в суде или комиссии по рассмотрению споров о результатах определения кадастровой стоимости (далее - Комиссия) физическими лицами, юридическими лицами в случае, если результаты определения кадастровой стоимости затрагивают права и обязанности этих лиц, а также органами государственной власти, органами местного самоуправления в</w:t>
      </w:r>
      <w:proofErr w:type="gramEnd"/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</w:t>
      </w:r>
      <w:proofErr w:type="gramStart"/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отношении</w:t>
      </w:r>
      <w:proofErr w:type="gramEnd"/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объектов недвижимости, находящихся в государственной или муниципальной собственности.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Результаты определения кадастровой стоимости могут быть оспорены физическими лицами в случае, если результаты определения кадастровой стоимости затрагивают права и обязанности этих лиц, в суде или Комиссии. Для оспаривания физическими лицами результатов определения кадастровой стоимости в суде предварительное обращение в Комиссию не является обязательным.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Результаты определения кадастровой стоимости могут быть оспорены в Комиссии  по таким основаниям как: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недостоверность сведений об объекте недвижимости, использованных при определении его кадастровой стоимости;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установление в отношении объекта недвижимости его рыночной стоимости на дату, по состоянию на которую установлена его кадастровая стоимость.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Статьей 24.18 Закона об оценочной деятельности определен перечень необходимых документов, которые являются приложением к заявлению о пересмотре кадастровой стоимости.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выписка из Единого государственного реестра недвижимости о кадастровой стоимости объекта недвижимости, содержащая сведения об оспариваемых результатах определения кадастровой стоимости;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- нотариально заверенная копия правоустанавливающего или </w:t>
      </w:r>
      <w:proofErr w:type="spellStart"/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правоудостоверяющего</w:t>
      </w:r>
      <w:proofErr w:type="spellEnd"/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 документа на объект недвижимости в случае, если заявление о пересмотре кадастровой стоимости подается лицом, обладающим правом на объект недвижимости;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- документы, подтверждающие недостоверность сведений об объекте недвижимости, использованных при определении его кадастровой стоимости, в случае, если заявление о пересмотре кадастровой стоимости подается на основании недостоверности указанных сведений;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lastRenderedPageBreak/>
        <w:t>- отчет об оценке рыночной стоимости, составленный на бумажном носителе и в форме электронного документа, заверенный электронной цифровой подписью исполнителя, в случае, если заявление о пересмотре кадастровой стоимости подается на основании установления в отношении объекта недвижимости его рыночной стоимости.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Заявление о пересмотре кадастровой стоимости без приложения указанных документов к рассмотрению не принимается.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 заявлению по инициативе заявителя так же могут прилагаться иные документы.</w:t>
      </w:r>
    </w:p>
    <w:p w:rsidR="00DD1E14" w:rsidRPr="00DD1E14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 xml:space="preserve">Подавать заявление о пересмотре кадастровой стоимости объекта недвижимости  необходимо в Управление Росреестра по Ставропольскому краю  (г. Ставрополь, ул. </w:t>
      </w:r>
      <w:proofErr w:type="gramStart"/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Комсомольская</w:t>
      </w:r>
      <w:proofErr w:type="gramEnd"/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, д.58, отдел общего обеспечения).</w:t>
      </w:r>
    </w:p>
    <w:p w:rsidR="003B5426" w:rsidRPr="003B5426" w:rsidRDefault="00DD1E14" w:rsidP="00DD1E14">
      <w:pPr>
        <w:spacing w:before="240"/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  <w:r w:rsidRPr="00DD1E14">
        <w:rPr>
          <w:rFonts w:ascii="Segoe UI" w:eastAsia="Times New Roman" w:hAnsi="Segoe UI" w:cs="Segoe UI"/>
          <w:color w:val="000000"/>
          <w:kern w:val="0"/>
          <w:sz w:val="22"/>
          <w:szCs w:val="22"/>
          <w:lang w:eastAsia="ru-RU" w:bidi="ar-SA"/>
        </w:rPr>
        <w:t>Обращаем Ваше внимание, что информация о деятельности Комиссии, а также перечень необходимых документов и образцы рекомендуемых форм заявлений размещены на интернет сайте www.stavreg.ru в рубрике «Кадастровая оценка недвижимости», в подрубрике «Рассмотрение споров о результатах определения кадастровой стоимости».</w:t>
      </w:r>
    </w:p>
    <w:p w:rsidR="008E6652" w:rsidRDefault="008E6652" w:rsidP="008E6652">
      <w:pPr>
        <w:jc w:val="both"/>
        <w:rPr>
          <w:rFonts w:ascii="Segoe UI" w:eastAsia="Times New Roman" w:hAnsi="Segoe UI" w:cs="Segoe UI"/>
          <w:color w:val="000000"/>
          <w:kern w:val="0"/>
          <w:lang w:eastAsia="ru-RU" w:bidi="ar-SA"/>
        </w:rPr>
      </w:pPr>
    </w:p>
    <w:p w:rsidR="00E17A52" w:rsidRDefault="004A1E24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 w:bidi="ar-SA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7C74B4C" wp14:editId="73A08058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:rsidR="00E17A52" w:rsidRPr="00E4213D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 w:rsidRPr="00E4213D">
        <w:rPr>
          <w:rFonts w:ascii="Segoe UI" w:hAnsi="Segoe UI" w:cs="Segoe UI"/>
          <w:b/>
          <w:noProof/>
          <w:lang w:eastAsia="sk-SK"/>
        </w:rPr>
        <w:t>О</w:t>
      </w:r>
      <w:r w:rsidR="0025545E">
        <w:rPr>
          <w:rFonts w:ascii="Segoe UI" w:hAnsi="Segoe UI" w:cs="Segoe UI"/>
          <w:b/>
          <w:noProof/>
          <w:lang w:eastAsia="sk-SK"/>
        </w:rPr>
        <w:t>б Управлении</w:t>
      </w:r>
      <w:r w:rsidRPr="00E4213D">
        <w:rPr>
          <w:rFonts w:ascii="Segoe UI" w:hAnsi="Segoe UI" w:cs="Segoe UI"/>
          <w:b/>
          <w:noProof/>
          <w:lang w:eastAsia="sk-SK"/>
        </w:rPr>
        <w:t xml:space="preserve"> Росреестр</w:t>
      </w:r>
      <w:r w:rsidR="0025545E">
        <w:rPr>
          <w:rFonts w:ascii="Segoe UI" w:hAnsi="Segoe UI" w:cs="Segoe UI"/>
          <w:b/>
          <w:noProof/>
          <w:lang w:eastAsia="sk-SK"/>
        </w:rPr>
        <w:t>а по Ставропольскому краю</w:t>
      </w:r>
    </w:p>
    <w:p w:rsidR="00E17A52" w:rsidRPr="00E4213D" w:rsidRDefault="00E17A52" w:rsidP="00E17A52">
      <w:pPr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25545E" w:rsidRDefault="007B30B6" w:rsidP="00E17A52">
      <w:pPr>
        <w:jc w:val="both"/>
        <w:rPr>
          <w:rFonts w:ascii="Segoe UI" w:hAnsi="Segoe UI" w:cs="Segoe UI"/>
          <w:sz w:val="18"/>
          <w:szCs w:val="18"/>
        </w:rPr>
      </w:pPr>
      <w:proofErr w:type="gramStart"/>
      <w:r w:rsidRPr="007B30B6">
        <w:rPr>
          <w:rFonts w:ascii="Segoe UI" w:hAnsi="Segoe UI" w:cs="Segoe UI"/>
          <w:sz w:val="18"/>
          <w:szCs w:val="18"/>
        </w:rPr>
        <w:t>Управление Федеральной службы государственной регистрации, кадастра и картографии по Ставропольскому краю является территориальным органом Федеральной службы государственной регистрации, кадастра и картографии, осуществляет функции по государственной регистрации прав на недвижимое имущество и сделок с ним, землеустройства, государственного мониторинга земель, геодезии, картографии, а также функции государственного геодезического надзора, государственного земельного контроля, надзора за деятельностью саморегулируемых организаций оценщиков, контроля (надзора) за деятельностью арбитражных</w:t>
      </w:r>
      <w:proofErr w:type="gramEnd"/>
      <w:r w:rsidRPr="007B30B6">
        <w:rPr>
          <w:rFonts w:ascii="Segoe UI" w:hAnsi="Segoe UI" w:cs="Segoe UI"/>
          <w:sz w:val="18"/>
          <w:szCs w:val="18"/>
        </w:rPr>
        <w:t xml:space="preserve"> управляющих, саморегулируемых организаций арбитражных управляющих на территории Ставропольского края. </w:t>
      </w:r>
      <w:r w:rsidR="00D34F92">
        <w:rPr>
          <w:rFonts w:ascii="Segoe UI" w:hAnsi="Segoe UI" w:cs="Segoe UI"/>
          <w:sz w:val="18"/>
          <w:szCs w:val="18"/>
        </w:rPr>
        <w:t xml:space="preserve">Исполняет обязанности руководителя </w:t>
      </w:r>
      <w:r w:rsidR="00D34F92" w:rsidRPr="00D34F92">
        <w:rPr>
          <w:rFonts w:ascii="Segoe UI" w:hAnsi="Segoe UI" w:cs="Segoe UI"/>
          <w:sz w:val="18"/>
          <w:szCs w:val="18"/>
        </w:rPr>
        <w:t>Управлени</w:t>
      </w:r>
      <w:r w:rsidR="00F00835">
        <w:rPr>
          <w:rFonts w:ascii="Segoe UI" w:hAnsi="Segoe UI" w:cs="Segoe UI"/>
          <w:sz w:val="18"/>
          <w:szCs w:val="18"/>
        </w:rPr>
        <w:t>я</w:t>
      </w:r>
      <w:r w:rsidR="00D34F92" w:rsidRPr="00D34F92">
        <w:rPr>
          <w:rFonts w:ascii="Segoe UI" w:hAnsi="Segoe UI" w:cs="Segoe UI"/>
          <w:sz w:val="18"/>
          <w:szCs w:val="18"/>
        </w:rPr>
        <w:t xml:space="preserve"> Росреестра по Ставропольскому краю</w:t>
      </w:r>
      <w:r w:rsidR="00F00835">
        <w:rPr>
          <w:rFonts w:ascii="Segoe UI" w:hAnsi="Segoe UI" w:cs="Segoe UI"/>
          <w:sz w:val="18"/>
          <w:szCs w:val="18"/>
        </w:rPr>
        <w:t xml:space="preserve"> Колесников Михаил Дмитриевич.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E17A52" w:rsidRDefault="00E17A52" w:rsidP="00E17A5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7B30B6" w:rsidRDefault="007B30B6" w:rsidP="00E17A52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Пресс-служба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>Управления Федеральной службы </w:t>
      </w:r>
      <w:r w:rsidRPr="004B4A29">
        <w:rPr>
          <w:rFonts w:ascii="Segoe UI" w:eastAsia="Calibri" w:hAnsi="Segoe UI" w:cs="Segoe UI"/>
          <w:sz w:val="20"/>
          <w:szCs w:val="20"/>
          <w:lang w:eastAsia="en-US"/>
        </w:rPr>
        <w:br/>
        <w:t xml:space="preserve">государственной регистрации, кадастра и картографии </w:t>
      </w:r>
    </w:p>
    <w:p w:rsidR="007B30B6" w:rsidRPr="004B4A29" w:rsidRDefault="007B30B6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4B4A29">
        <w:rPr>
          <w:rFonts w:ascii="Segoe UI" w:eastAsia="Calibri" w:hAnsi="Segoe UI" w:cs="Segoe UI"/>
          <w:sz w:val="20"/>
          <w:szCs w:val="20"/>
          <w:lang w:eastAsia="en-US"/>
        </w:rPr>
        <w:t xml:space="preserve">по Ставропольскому краю (Управление Росреестра по СК) </w:t>
      </w:r>
    </w:p>
    <w:p w:rsidR="007B30B6" w:rsidRDefault="007B30B6" w:rsidP="007B30B6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004840" w:rsidRDefault="00865A1B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</w:t>
      </w:r>
      <w:r w:rsidR="00863AB9">
        <w:rPr>
          <w:rFonts w:ascii="Segoe UI" w:eastAsia="Calibri" w:hAnsi="Segoe UI" w:cs="Segoe UI"/>
          <w:sz w:val="20"/>
          <w:szCs w:val="20"/>
          <w:lang w:eastAsia="en-US"/>
        </w:rPr>
        <w:t> 500 (доб. 1309</w:t>
      </w:r>
      <w:r w:rsidR="00004840">
        <w:rPr>
          <w:rFonts w:ascii="Segoe UI" w:eastAsia="Calibri" w:hAnsi="Segoe UI" w:cs="Segoe UI"/>
          <w:sz w:val="20"/>
          <w:szCs w:val="20"/>
          <w:lang w:eastAsia="en-US"/>
        </w:rPr>
        <w:t>)</w:t>
      </w:r>
    </w:p>
    <w:p w:rsidR="00863AB9" w:rsidRDefault="00863AB9" w:rsidP="00004840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8652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>
        <w:rPr>
          <w:rFonts w:ascii="Segoe UI" w:eastAsia="Calibri" w:hAnsi="Segoe UI" w:cs="Segoe UI"/>
          <w:sz w:val="20"/>
          <w:szCs w:val="20"/>
          <w:lang w:eastAsia="en-US"/>
        </w:rPr>
        <w:t>556 491</w:t>
      </w:r>
    </w:p>
    <w:p w:rsidR="00004840" w:rsidRPr="007779A5" w:rsidRDefault="00004840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</w:p>
    <w:p w:rsidR="007B30B6" w:rsidRDefault="00F810C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0" w:history="1"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smi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7B30B6" w:rsidRPr="00EF51E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7B30B6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4840" w:rsidRPr="00004840" w:rsidRDefault="00004840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865A1B" w:rsidRPr="00715BF7" w:rsidRDefault="00F810C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1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stavreg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7B30B6" w:rsidRPr="00715BF7" w:rsidRDefault="00F810CF" w:rsidP="007B30B6">
      <w:pPr>
        <w:pStyle w:val="a6"/>
        <w:spacing w:after="0"/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</w:pPr>
      <w:hyperlink r:id="rId12" w:history="1"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="00865A1B" w:rsidRPr="00715BF7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865A1B" w:rsidRPr="005E2242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865A1B" w:rsidRPr="00715BF7">
        <w:rPr>
          <w:rStyle w:val="a5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865A1B" w:rsidRPr="00715BF7" w:rsidRDefault="00865A1B" w:rsidP="007B30B6">
      <w:pPr>
        <w:pStyle w:val="a6"/>
        <w:spacing w:after="0"/>
        <w:rPr>
          <w:rFonts w:ascii="Segoe UI" w:eastAsia="Calibri" w:hAnsi="Segoe UI" w:cs="Segoe UI"/>
          <w:sz w:val="20"/>
          <w:szCs w:val="20"/>
          <w:shd w:val="clear" w:color="auto" w:fill="FFFFFF"/>
        </w:rPr>
      </w:pPr>
    </w:p>
    <w:p w:rsidR="00582730" w:rsidRPr="00EC4E8A" w:rsidRDefault="007B30B6" w:rsidP="007B30B6">
      <w:pPr>
        <w:pStyle w:val="a6"/>
        <w:spacing w:after="0"/>
        <w:rPr>
          <w:rFonts w:eastAsia="Calibri"/>
          <w:lang w:eastAsia="en-US"/>
        </w:rPr>
      </w:pPr>
      <w:r w:rsidRPr="00EF51E7">
        <w:rPr>
          <w:rFonts w:ascii="Segoe UI" w:eastAsia="Calibri" w:hAnsi="Segoe UI" w:cs="Segoe UI"/>
          <w:sz w:val="20"/>
          <w:szCs w:val="20"/>
          <w:lang w:eastAsia="en-US"/>
        </w:rPr>
        <w:t>355012</w:t>
      </w:r>
      <w:r w:rsidRPr="006C49C5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>Ставропольский край</w:t>
      </w:r>
      <w:r>
        <w:rPr>
          <w:rFonts w:ascii="Segoe UI" w:eastAsia="Calibri" w:hAnsi="Segoe UI" w:cs="Segoe UI"/>
          <w:sz w:val="20"/>
          <w:szCs w:val="20"/>
          <w:lang w:eastAsia="en-US"/>
        </w:rPr>
        <w:t>,</w:t>
      </w:r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 Ставрополь, ул.</w:t>
      </w:r>
      <w:r>
        <w:rPr>
          <w:rFonts w:ascii="Segoe UI" w:eastAsia="Calibri" w:hAnsi="Segoe UI" w:cs="Segoe UI"/>
          <w:sz w:val="20"/>
          <w:szCs w:val="20"/>
          <w:lang w:eastAsia="en-US"/>
        </w:rPr>
        <w:t xml:space="preserve"> </w:t>
      </w:r>
      <w:proofErr w:type="gramStart"/>
      <w:r w:rsidRPr="00EF51E7">
        <w:rPr>
          <w:rFonts w:ascii="Segoe UI" w:eastAsia="Calibri" w:hAnsi="Segoe UI" w:cs="Segoe UI"/>
          <w:sz w:val="20"/>
          <w:szCs w:val="20"/>
          <w:lang w:eastAsia="en-US"/>
        </w:rPr>
        <w:t>Комсомольская</w:t>
      </w:r>
      <w:proofErr w:type="gramEnd"/>
      <w:r w:rsidRPr="00EF51E7">
        <w:rPr>
          <w:rFonts w:ascii="Segoe UI" w:eastAsia="Calibri" w:hAnsi="Segoe UI" w:cs="Segoe UI"/>
          <w:sz w:val="20"/>
          <w:szCs w:val="20"/>
          <w:lang w:eastAsia="en-US"/>
        </w:rPr>
        <w:t xml:space="preserve">, </w:t>
      </w:r>
      <w:r>
        <w:rPr>
          <w:rFonts w:ascii="Segoe UI" w:eastAsia="Calibri" w:hAnsi="Segoe UI" w:cs="Segoe UI"/>
          <w:sz w:val="20"/>
          <w:szCs w:val="20"/>
          <w:lang w:eastAsia="en-US"/>
        </w:rPr>
        <w:t>д. 58</w:t>
      </w:r>
    </w:p>
    <w:sectPr w:rsidR="00582730" w:rsidRPr="00EC4E8A" w:rsidSect="00715BF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707" w:bottom="284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0CF" w:rsidRDefault="00F810CF">
      <w:r>
        <w:separator/>
      </w:r>
    </w:p>
  </w:endnote>
  <w:endnote w:type="continuationSeparator" w:id="0">
    <w:p w:rsidR="00F810CF" w:rsidRDefault="00F81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0CF" w:rsidRDefault="00F810CF">
      <w:r>
        <w:separator/>
      </w:r>
    </w:p>
  </w:footnote>
  <w:footnote w:type="continuationSeparator" w:id="0">
    <w:p w:rsidR="00F810CF" w:rsidRDefault="00F81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159104"/>
      <w:docPartObj>
        <w:docPartGallery w:val="Page Numbers (Top of Page)"/>
        <w:docPartUnique/>
      </w:docPartObj>
    </w:sdtPr>
    <w:sdtEndPr/>
    <w:sdtContent>
      <w:p w:rsidR="00715BF7" w:rsidRDefault="00715BF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E14">
          <w:rPr>
            <w:noProof/>
          </w:rPr>
          <w:t>2</w:t>
        </w:r>
        <w:r>
          <w:fldChar w:fldCharType="end"/>
        </w:r>
      </w:p>
    </w:sdtContent>
  </w:sdt>
  <w:p w:rsidR="00715BF7" w:rsidRDefault="00715BF7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7" w:rsidRDefault="00715BF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3D5"/>
    <w:rsid w:val="00004840"/>
    <w:rsid w:val="000140C0"/>
    <w:rsid w:val="000274BB"/>
    <w:rsid w:val="000339F7"/>
    <w:rsid w:val="0003642B"/>
    <w:rsid w:val="00065FE6"/>
    <w:rsid w:val="000673FC"/>
    <w:rsid w:val="000777EA"/>
    <w:rsid w:val="000817F8"/>
    <w:rsid w:val="00081D6D"/>
    <w:rsid w:val="00083261"/>
    <w:rsid w:val="0008597C"/>
    <w:rsid w:val="00090053"/>
    <w:rsid w:val="000923C9"/>
    <w:rsid w:val="000972A0"/>
    <w:rsid w:val="000B0B54"/>
    <w:rsid w:val="000D710D"/>
    <w:rsid w:val="000E345B"/>
    <w:rsid w:val="000E41A6"/>
    <w:rsid w:val="000E6993"/>
    <w:rsid w:val="000F607A"/>
    <w:rsid w:val="000F6379"/>
    <w:rsid w:val="001055AD"/>
    <w:rsid w:val="00110ABC"/>
    <w:rsid w:val="0011112E"/>
    <w:rsid w:val="0011143E"/>
    <w:rsid w:val="00115873"/>
    <w:rsid w:val="00116F3B"/>
    <w:rsid w:val="00124E82"/>
    <w:rsid w:val="00132C1C"/>
    <w:rsid w:val="00145B33"/>
    <w:rsid w:val="00154C8E"/>
    <w:rsid w:val="00171CA6"/>
    <w:rsid w:val="00174A52"/>
    <w:rsid w:val="00182123"/>
    <w:rsid w:val="00186E10"/>
    <w:rsid w:val="001874B9"/>
    <w:rsid w:val="00190969"/>
    <w:rsid w:val="0019721C"/>
    <w:rsid w:val="001B0762"/>
    <w:rsid w:val="001C10AF"/>
    <w:rsid w:val="001E5F75"/>
    <w:rsid w:val="001E757E"/>
    <w:rsid w:val="00200210"/>
    <w:rsid w:val="00204F71"/>
    <w:rsid w:val="00207C9A"/>
    <w:rsid w:val="002177A9"/>
    <w:rsid w:val="00224AF8"/>
    <w:rsid w:val="00236744"/>
    <w:rsid w:val="0024682B"/>
    <w:rsid w:val="002518A3"/>
    <w:rsid w:val="0025344B"/>
    <w:rsid w:val="0025545E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6E29"/>
    <w:rsid w:val="002A7617"/>
    <w:rsid w:val="002B0F6A"/>
    <w:rsid w:val="002C2976"/>
    <w:rsid w:val="002D14A2"/>
    <w:rsid w:val="002D40A7"/>
    <w:rsid w:val="002D525C"/>
    <w:rsid w:val="002E4EA3"/>
    <w:rsid w:val="002F0F27"/>
    <w:rsid w:val="002F2827"/>
    <w:rsid w:val="002F56B9"/>
    <w:rsid w:val="003030C9"/>
    <w:rsid w:val="00306F15"/>
    <w:rsid w:val="00311A90"/>
    <w:rsid w:val="0031628A"/>
    <w:rsid w:val="00317C56"/>
    <w:rsid w:val="00323CB8"/>
    <w:rsid w:val="003271E7"/>
    <w:rsid w:val="00331801"/>
    <w:rsid w:val="00357644"/>
    <w:rsid w:val="003611C2"/>
    <w:rsid w:val="003675CE"/>
    <w:rsid w:val="003706A8"/>
    <w:rsid w:val="00370875"/>
    <w:rsid w:val="003716A3"/>
    <w:rsid w:val="003807C0"/>
    <w:rsid w:val="003938E2"/>
    <w:rsid w:val="003A0F6B"/>
    <w:rsid w:val="003B0301"/>
    <w:rsid w:val="003B5426"/>
    <w:rsid w:val="003B6634"/>
    <w:rsid w:val="003C2F61"/>
    <w:rsid w:val="003C3630"/>
    <w:rsid w:val="003E127A"/>
    <w:rsid w:val="003E5A48"/>
    <w:rsid w:val="003E7DE3"/>
    <w:rsid w:val="003F358F"/>
    <w:rsid w:val="003F5A31"/>
    <w:rsid w:val="003F60DD"/>
    <w:rsid w:val="003F7A31"/>
    <w:rsid w:val="00400403"/>
    <w:rsid w:val="004032F1"/>
    <w:rsid w:val="00406B55"/>
    <w:rsid w:val="00411504"/>
    <w:rsid w:val="00411C41"/>
    <w:rsid w:val="0041630D"/>
    <w:rsid w:val="0043154D"/>
    <w:rsid w:val="00441B3F"/>
    <w:rsid w:val="00442669"/>
    <w:rsid w:val="004447DC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90C51"/>
    <w:rsid w:val="004A036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D0B4D"/>
    <w:rsid w:val="004D7BFA"/>
    <w:rsid w:val="004E579C"/>
    <w:rsid w:val="00505BE1"/>
    <w:rsid w:val="00515E34"/>
    <w:rsid w:val="0051646A"/>
    <w:rsid w:val="00516989"/>
    <w:rsid w:val="00536EAA"/>
    <w:rsid w:val="00541124"/>
    <w:rsid w:val="00547D30"/>
    <w:rsid w:val="005618AD"/>
    <w:rsid w:val="00564EA5"/>
    <w:rsid w:val="005664D6"/>
    <w:rsid w:val="00582730"/>
    <w:rsid w:val="005853C8"/>
    <w:rsid w:val="00592DFD"/>
    <w:rsid w:val="005A06F3"/>
    <w:rsid w:val="005A3345"/>
    <w:rsid w:val="005A392B"/>
    <w:rsid w:val="005A4BB1"/>
    <w:rsid w:val="005B3F70"/>
    <w:rsid w:val="005B48EC"/>
    <w:rsid w:val="005B5716"/>
    <w:rsid w:val="005C02ED"/>
    <w:rsid w:val="005E4BFA"/>
    <w:rsid w:val="005F026D"/>
    <w:rsid w:val="005F61FC"/>
    <w:rsid w:val="00602C9A"/>
    <w:rsid w:val="00607B24"/>
    <w:rsid w:val="006130E1"/>
    <w:rsid w:val="006148A3"/>
    <w:rsid w:val="00620790"/>
    <w:rsid w:val="0062172C"/>
    <w:rsid w:val="006243F5"/>
    <w:rsid w:val="006257AB"/>
    <w:rsid w:val="006370B3"/>
    <w:rsid w:val="00637932"/>
    <w:rsid w:val="00642C63"/>
    <w:rsid w:val="006528FC"/>
    <w:rsid w:val="00654D1E"/>
    <w:rsid w:val="00664741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4FC5"/>
    <w:rsid w:val="006B74FF"/>
    <w:rsid w:val="006C12E2"/>
    <w:rsid w:val="006C1487"/>
    <w:rsid w:val="006C1F58"/>
    <w:rsid w:val="006C49C5"/>
    <w:rsid w:val="006D50CA"/>
    <w:rsid w:val="006D5362"/>
    <w:rsid w:val="006E1AD4"/>
    <w:rsid w:val="006E6CCF"/>
    <w:rsid w:val="006E7C0E"/>
    <w:rsid w:val="006F4F84"/>
    <w:rsid w:val="006F7368"/>
    <w:rsid w:val="0070210C"/>
    <w:rsid w:val="0071422B"/>
    <w:rsid w:val="0071598A"/>
    <w:rsid w:val="00715BF7"/>
    <w:rsid w:val="00723E0F"/>
    <w:rsid w:val="007246F1"/>
    <w:rsid w:val="007260F8"/>
    <w:rsid w:val="00731E62"/>
    <w:rsid w:val="00747903"/>
    <w:rsid w:val="00781E91"/>
    <w:rsid w:val="00782A90"/>
    <w:rsid w:val="007837AF"/>
    <w:rsid w:val="007926D7"/>
    <w:rsid w:val="007A1E51"/>
    <w:rsid w:val="007A49F1"/>
    <w:rsid w:val="007A5225"/>
    <w:rsid w:val="007B1335"/>
    <w:rsid w:val="007B30B6"/>
    <w:rsid w:val="007B7EDE"/>
    <w:rsid w:val="007C54C4"/>
    <w:rsid w:val="007C5DC0"/>
    <w:rsid w:val="007C6CCA"/>
    <w:rsid w:val="007D75E6"/>
    <w:rsid w:val="007F14A4"/>
    <w:rsid w:val="007F4D1B"/>
    <w:rsid w:val="007F6754"/>
    <w:rsid w:val="0081433E"/>
    <w:rsid w:val="008161AE"/>
    <w:rsid w:val="00821FFC"/>
    <w:rsid w:val="00824E2E"/>
    <w:rsid w:val="00827C7B"/>
    <w:rsid w:val="008329B6"/>
    <w:rsid w:val="00834B6D"/>
    <w:rsid w:val="008409BB"/>
    <w:rsid w:val="00850140"/>
    <w:rsid w:val="00861EB4"/>
    <w:rsid w:val="00862ADF"/>
    <w:rsid w:val="008631E9"/>
    <w:rsid w:val="00863AB9"/>
    <w:rsid w:val="00863EA9"/>
    <w:rsid w:val="00865A1B"/>
    <w:rsid w:val="00872471"/>
    <w:rsid w:val="00877565"/>
    <w:rsid w:val="00883DE3"/>
    <w:rsid w:val="008923FF"/>
    <w:rsid w:val="00892962"/>
    <w:rsid w:val="00893935"/>
    <w:rsid w:val="00894F0F"/>
    <w:rsid w:val="00895906"/>
    <w:rsid w:val="008965E4"/>
    <w:rsid w:val="00896D9F"/>
    <w:rsid w:val="008A4F4E"/>
    <w:rsid w:val="008A551A"/>
    <w:rsid w:val="008A5E5F"/>
    <w:rsid w:val="008B1775"/>
    <w:rsid w:val="008C6FB0"/>
    <w:rsid w:val="008D0634"/>
    <w:rsid w:val="008E16A1"/>
    <w:rsid w:val="008E36E9"/>
    <w:rsid w:val="008E4B4A"/>
    <w:rsid w:val="008E6652"/>
    <w:rsid w:val="008E7EFA"/>
    <w:rsid w:val="0090164C"/>
    <w:rsid w:val="009063D5"/>
    <w:rsid w:val="00915632"/>
    <w:rsid w:val="0091695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42A82"/>
    <w:rsid w:val="00945AC0"/>
    <w:rsid w:val="00950582"/>
    <w:rsid w:val="00957A03"/>
    <w:rsid w:val="00961833"/>
    <w:rsid w:val="00962778"/>
    <w:rsid w:val="00966EE6"/>
    <w:rsid w:val="00981BDF"/>
    <w:rsid w:val="009919BA"/>
    <w:rsid w:val="00992AA2"/>
    <w:rsid w:val="00992D82"/>
    <w:rsid w:val="0099641A"/>
    <w:rsid w:val="009A5DCA"/>
    <w:rsid w:val="009B4D15"/>
    <w:rsid w:val="009C0ABC"/>
    <w:rsid w:val="009C4852"/>
    <w:rsid w:val="009E1F59"/>
    <w:rsid w:val="009E4013"/>
    <w:rsid w:val="009E7840"/>
    <w:rsid w:val="009F3506"/>
    <w:rsid w:val="009F6293"/>
    <w:rsid w:val="009F7CD0"/>
    <w:rsid w:val="00A02B97"/>
    <w:rsid w:val="00A179D4"/>
    <w:rsid w:val="00A25EF1"/>
    <w:rsid w:val="00A31E23"/>
    <w:rsid w:val="00A35DCC"/>
    <w:rsid w:val="00A40F22"/>
    <w:rsid w:val="00A419FB"/>
    <w:rsid w:val="00A526C5"/>
    <w:rsid w:val="00A53C52"/>
    <w:rsid w:val="00A54DEC"/>
    <w:rsid w:val="00A550FE"/>
    <w:rsid w:val="00A73E74"/>
    <w:rsid w:val="00A75297"/>
    <w:rsid w:val="00A75D32"/>
    <w:rsid w:val="00A802E7"/>
    <w:rsid w:val="00A80937"/>
    <w:rsid w:val="00A85BD7"/>
    <w:rsid w:val="00A87657"/>
    <w:rsid w:val="00A93B34"/>
    <w:rsid w:val="00AC17CA"/>
    <w:rsid w:val="00AC2117"/>
    <w:rsid w:val="00AD0345"/>
    <w:rsid w:val="00AD20AD"/>
    <w:rsid w:val="00AD257E"/>
    <w:rsid w:val="00AE4170"/>
    <w:rsid w:val="00AF11D6"/>
    <w:rsid w:val="00AF36C9"/>
    <w:rsid w:val="00B05DCE"/>
    <w:rsid w:val="00B10655"/>
    <w:rsid w:val="00B11A3E"/>
    <w:rsid w:val="00B12395"/>
    <w:rsid w:val="00B144AF"/>
    <w:rsid w:val="00B176BA"/>
    <w:rsid w:val="00B3093A"/>
    <w:rsid w:val="00B316E9"/>
    <w:rsid w:val="00B3273F"/>
    <w:rsid w:val="00B410BF"/>
    <w:rsid w:val="00B51E7F"/>
    <w:rsid w:val="00B531CD"/>
    <w:rsid w:val="00B56D31"/>
    <w:rsid w:val="00B62FD8"/>
    <w:rsid w:val="00B67940"/>
    <w:rsid w:val="00B71DB4"/>
    <w:rsid w:val="00B900FB"/>
    <w:rsid w:val="00B93305"/>
    <w:rsid w:val="00B93CEB"/>
    <w:rsid w:val="00B94391"/>
    <w:rsid w:val="00BB5741"/>
    <w:rsid w:val="00BC4833"/>
    <w:rsid w:val="00BD483A"/>
    <w:rsid w:val="00BD5312"/>
    <w:rsid w:val="00BD728B"/>
    <w:rsid w:val="00BE4BFF"/>
    <w:rsid w:val="00BF6655"/>
    <w:rsid w:val="00C01999"/>
    <w:rsid w:val="00C026D4"/>
    <w:rsid w:val="00C05C40"/>
    <w:rsid w:val="00C11D19"/>
    <w:rsid w:val="00C151D4"/>
    <w:rsid w:val="00C200DA"/>
    <w:rsid w:val="00C21412"/>
    <w:rsid w:val="00C21C96"/>
    <w:rsid w:val="00C23E26"/>
    <w:rsid w:val="00C25627"/>
    <w:rsid w:val="00C257D3"/>
    <w:rsid w:val="00C40310"/>
    <w:rsid w:val="00C407D7"/>
    <w:rsid w:val="00C412A4"/>
    <w:rsid w:val="00C45896"/>
    <w:rsid w:val="00C46E86"/>
    <w:rsid w:val="00C57BE0"/>
    <w:rsid w:val="00C642A1"/>
    <w:rsid w:val="00C75216"/>
    <w:rsid w:val="00C91719"/>
    <w:rsid w:val="00CA5B20"/>
    <w:rsid w:val="00CB059D"/>
    <w:rsid w:val="00CB1D95"/>
    <w:rsid w:val="00CB531F"/>
    <w:rsid w:val="00CC09FF"/>
    <w:rsid w:val="00CC19E6"/>
    <w:rsid w:val="00CC1A4F"/>
    <w:rsid w:val="00CD127C"/>
    <w:rsid w:val="00CD5483"/>
    <w:rsid w:val="00CD71C5"/>
    <w:rsid w:val="00CE255C"/>
    <w:rsid w:val="00CF2EA8"/>
    <w:rsid w:val="00D0068B"/>
    <w:rsid w:val="00D04EF6"/>
    <w:rsid w:val="00D05B5E"/>
    <w:rsid w:val="00D163B8"/>
    <w:rsid w:val="00D16DB9"/>
    <w:rsid w:val="00D32543"/>
    <w:rsid w:val="00D34F92"/>
    <w:rsid w:val="00D37D78"/>
    <w:rsid w:val="00D4167F"/>
    <w:rsid w:val="00D47707"/>
    <w:rsid w:val="00D54C33"/>
    <w:rsid w:val="00D6279A"/>
    <w:rsid w:val="00D82F22"/>
    <w:rsid w:val="00D8573F"/>
    <w:rsid w:val="00D94786"/>
    <w:rsid w:val="00D95FBE"/>
    <w:rsid w:val="00DB5B8B"/>
    <w:rsid w:val="00DB6445"/>
    <w:rsid w:val="00DC39AF"/>
    <w:rsid w:val="00DC6E8F"/>
    <w:rsid w:val="00DD0360"/>
    <w:rsid w:val="00DD0C4A"/>
    <w:rsid w:val="00DD18AC"/>
    <w:rsid w:val="00DD1E14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142D"/>
    <w:rsid w:val="00E16ED2"/>
    <w:rsid w:val="00E17A52"/>
    <w:rsid w:val="00E3283A"/>
    <w:rsid w:val="00E426DA"/>
    <w:rsid w:val="00E65126"/>
    <w:rsid w:val="00E73874"/>
    <w:rsid w:val="00E84CC2"/>
    <w:rsid w:val="00E85462"/>
    <w:rsid w:val="00E85548"/>
    <w:rsid w:val="00E8742D"/>
    <w:rsid w:val="00E93DF6"/>
    <w:rsid w:val="00E95315"/>
    <w:rsid w:val="00E978C3"/>
    <w:rsid w:val="00EA21B2"/>
    <w:rsid w:val="00EA3E70"/>
    <w:rsid w:val="00EA4A6C"/>
    <w:rsid w:val="00EB0995"/>
    <w:rsid w:val="00EB2484"/>
    <w:rsid w:val="00EB5607"/>
    <w:rsid w:val="00EB7180"/>
    <w:rsid w:val="00EC4847"/>
    <w:rsid w:val="00EC4E8A"/>
    <w:rsid w:val="00ED3639"/>
    <w:rsid w:val="00EF3B27"/>
    <w:rsid w:val="00EF51E7"/>
    <w:rsid w:val="00EF5CD8"/>
    <w:rsid w:val="00EF60BA"/>
    <w:rsid w:val="00F00835"/>
    <w:rsid w:val="00F00971"/>
    <w:rsid w:val="00F03AFD"/>
    <w:rsid w:val="00F05946"/>
    <w:rsid w:val="00F13FC1"/>
    <w:rsid w:val="00F15056"/>
    <w:rsid w:val="00F221F8"/>
    <w:rsid w:val="00F33805"/>
    <w:rsid w:val="00F3659C"/>
    <w:rsid w:val="00F42DF0"/>
    <w:rsid w:val="00F500EE"/>
    <w:rsid w:val="00F51433"/>
    <w:rsid w:val="00F57CCF"/>
    <w:rsid w:val="00F61E82"/>
    <w:rsid w:val="00F64544"/>
    <w:rsid w:val="00F65045"/>
    <w:rsid w:val="00F810CF"/>
    <w:rsid w:val="00F9743A"/>
    <w:rsid w:val="00FA5BD4"/>
    <w:rsid w:val="00FA6768"/>
    <w:rsid w:val="00FC4F34"/>
    <w:rsid w:val="00FD0440"/>
    <w:rsid w:val="00FD4188"/>
    <w:rsid w:val="00FE0768"/>
    <w:rsid w:val="00FF055F"/>
    <w:rsid w:val="00FF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BD72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D728B"/>
    <w:pPr>
      <w:widowControl/>
      <w:suppressAutoHyphens w:val="0"/>
      <w:spacing w:after="200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D728B"/>
    <w:rPr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58273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Верхний колонтитул Знак"/>
    <w:basedOn w:val="a0"/>
    <w:link w:val="af0"/>
    <w:uiPriority w:val="99"/>
    <w:rsid w:val="00582730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sreestr.ru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avreg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mi@stavreg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4371A-DFF6-4655-A4E3-694F77907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 Надежда Васильевна</dc:creator>
  <cp:lastModifiedBy>Громова Надежда Васильевна</cp:lastModifiedBy>
  <cp:revision>33</cp:revision>
  <cp:lastPrinted>2015-04-20T06:25:00Z</cp:lastPrinted>
  <dcterms:created xsi:type="dcterms:W3CDTF">2015-06-01T08:41:00Z</dcterms:created>
  <dcterms:modified xsi:type="dcterms:W3CDTF">2019-04-23T08:15:00Z</dcterms:modified>
</cp:coreProperties>
</file>