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exact"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 xml:space="preserve">Доклад об осуществлении муниципального земельного контроля на территории Петровского городского округа Ставропольского края и об эффективности такого контроля за </w:t>
      </w:r>
      <w:r>
        <w:rPr>
          <w:rFonts w:cs="Times New Roman" w:ascii="Times New Roman" w:hAnsi="Times New Roman"/>
          <w:b/>
          <w:sz w:val="28"/>
          <w:szCs w:val="28"/>
        </w:rPr>
        <w:t>1</w:t>
      </w:r>
      <w:r>
        <w:rPr>
          <w:rFonts w:cs="Times New Roman" w:ascii="Times New Roman" w:hAnsi="Times New Roman"/>
          <w:b/>
          <w:sz w:val="28"/>
          <w:szCs w:val="28"/>
        </w:rPr>
        <w:t xml:space="preserve"> полугодие 202</w:t>
      </w:r>
      <w:r>
        <w:rPr>
          <w:rFonts w:cs="Times New Roman" w:ascii="Times New Roman" w:hAnsi="Times New Roman"/>
          <w:b/>
          <w:sz w:val="28"/>
          <w:szCs w:val="28"/>
        </w:rPr>
        <w:t>1</w:t>
      </w:r>
      <w:r>
        <w:rPr>
          <w:rFonts w:cs="Times New Roman" w:ascii="Times New Roman" w:hAnsi="Times New Roman"/>
          <w:b/>
          <w:sz w:val="28"/>
          <w:szCs w:val="28"/>
        </w:rPr>
        <w:t xml:space="preserve"> года</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Доклад об осуществлении муниципального земельного контроля на территории Петровского городского округа Ставропольского края подготовлен в соответствии с постановлением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1. Состояние нормативно-правового регулирования в соответствующей сфере деятельности</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Муниципальный земельный контроль - это деятельность, осуществляемая органами местного самоуправления, в том числе, в целях обеспечения земельного правопорядка посредством принятия мер по предотвращению, выявлению и пресечению нарушений земельного законодательства в границах муниципальных образований, обеспечения соблюдения правообладателями земельных участков требований в области использования и охраны земель.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Муниципальный земельный контроль на территории Петровского городского округа Ставропольского края осуществляется отделом жилищного учета, строительства и муниципального контроля администрации Петровского городского округа Ставропольского края.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Муниципальный земельный контроль осуществляется в соответствии с:</w:t>
      </w:r>
    </w:p>
    <w:p>
      <w:pPr>
        <w:pStyle w:val="ConsPlusNormal1"/>
        <w:rPr>
          <w:rFonts w:ascii="Times New Roman" w:hAnsi="Times New Roman"/>
          <w:sz w:val="28"/>
          <w:szCs w:val="28"/>
        </w:rPr>
      </w:pPr>
      <w:r>
        <w:rPr>
          <w:rFonts w:cs="Times New Roman" w:ascii="Times New Roman" w:hAnsi="Times New Roman"/>
          <w:sz w:val="28"/>
          <w:szCs w:val="28"/>
        </w:rPr>
        <w:t xml:space="preserve">- </w:t>
      </w:r>
      <w:r>
        <w:rPr>
          <w:rFonts w:ascii="Times New Roman" w:hAnsi="Times New Roman"/>
          <w:color w:val="000000" w:themeColor="text1"/>
          <w:sz w:val="28"/>
          <w:szCs w:val="28"/>
        </w:rPr>
        <w:t>п</w:t>
      </w:r>
      <w:r>
        <w:rPr>
          <w:rFonts w:cs="Times New Roman" w:ascii="Times New Roman" w:hAnsi="Times New Roman"/>
          <w:sz w:val="28"/>
          <w:szCs w:val="28"/>
        </w:rPr>
        <w:t>остановлением Правительства Ставропольского края от 10.07.2015</w:t>
      </w:r>
      <w:r>
        <w:rPr>
          <w:rFonts w:ascii="Times New Roman" w:hAnsi="Times New Roman"/>
          <w:sz w:val="28"/>
          <w:szCs w:val="28"/>
        </w:rPr>
        <w:br/>
        <w:t>№</w:t>
      </w:r>
      <w:r>
        <w:rPr>
          <w:rFonts w:cs="Times New Roman" w:ascii="Times New Roman" w:hAnsi="Times New Roman"/>
          <w:sz w:val="28"/>
          <w:szCs w:val="28"/>
        </w:rPr>
        <w:t xml:space="preserve"> 304-п «Об утверждении Порядка осуществления муниципального земельного контроля на территории Ставропольского края»</w:t>
      </w:r>
      <w:r>
        <w:rPr>
          <w:rFonts w:cs="Times New Roman" w:ascii="Times New Roman" w:hAnsi="Times New Roman"/>
          <w:color w:val="000000" w:themeColor="text1"/>
          <w:sz w:val="28"/>
          <w:szCs w:val="28"/>
        </w:rPr>
        <w:t>;</w:t>
      </w:r>
    </w:p>
    <w:p>
      <w:pPr>
        <w:pStyle w:val="Normal"/>
        <w:spacing w:lineRule="auto" w:line="240" w:before="0" w:after="0"/>
        <w:ind w:firstLine="567"/>
        <w:jc w:val="both"/>
        <w:rPr>
          <w:rFonts w:ascii="Times New Roman" w:hAnsi="Times New Roman" w:cs="Times New Roman"/>
          <w:color w:val="000000" w:themeColor="text1"/>
          <w:spacing w:val="2"/>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color w:val="000000" w:themeColor="text1"/>
          <w:spacing w:val="2"/>
          <w:sz w:val="28"/>
          <w:szCs w:val="28"/>
        </w:rPr>
        <w:t>постановлением администрации Петровского городского округа Ставропольского края от 18.04.2018 № 563 «Об утверждении Порядка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color w:val="000000" w:themeColor="text1"/>
          <w:spacing w:val="2"/>
          <w:sz w:val="28"/>
          <w:szCs w:val="28"/>
        </w:rPr>
        <w:t xml:space="preserve">- постановлением администрации Петровского городского округа Ставропольского края </w:t>
      </w:r>
      <w:r>
        <w:rPr>
          <w:rFonts w:cs="Times New Roman" w:ascii="Times New Roman" w:hAnsi="Times New Roman"/>
          <w:color w:val="000000" w:themeColor="text1"/>
          <w:sz w:val="28"/>
          <w:szCs w:val="28"/>
        </w:rPr>
        <w:t>от 22.03.2018 № 357 «О</w:t>
      </w:r>
      <w:r>
        <w:rPr>
          <w:rFonts w:cs="Times New Roman" w:ascii="Times New Roman" w:hAnsi="Times New Roman"/>
          <w:bCs/>
          <w:color w:val="000000" w:themeColor="text1"/>
          <w:kern w:val="2"/>
          <w:sz w:val="28"/>
          <w:szCs w:val="28"/>
        </w:rPr>
        <w:t>б утверждении Порядка оформления плановых (рейдовых) заданий и их содержания на проведение плановых (рейдовых) осмотров, обследований земельных участков при осуществлении муниципального земельного контроля и Порядка оформления результатов плановых (рейдовых) осмотров, обследований земельных участков при осуществлении муниципального земельного контроля»</w:t>
      </w:r>
      <w:r>
        <w:rPr>
          <w:rFonts w:cs="Times New Roman" w:ascii="Times New Roman" w:hAnsi="Times New Roman"/>
          <w:color w:val="000000" w:themeColor="text1"/>
          <w:spacing w:val="2"/>
          <w:sz w:val="28"/>
          <w:szCs w:val="28"/>
        </w:rPr>
        <w:t>.</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На официальном сайте администрации Петровского городского округа Ставропольского края в информационно-телекоммуникационной сети «Интернет» (</w:t>
      </w:r>
      <w:r>
        <w:rPr>
          <w:rFonts w:cs="Times New Roman" w:ascii="Times New Roman" w:hAnsi="Times New Roman"/>
          <w:sz w:val="28"/>
          <w:szCs w:val="28"/>
          <w:lang w:val="en-US"/>
        </w:rPr>
        <w:t>www</w:t>
      </w:r>
      <w:r>
        <w:rPr>
          <w:rFonts w:cs="Times New Roman" w:ascii="Times New Roman" w:hAnsi="Times New Roman"/>
          <w:sz w:val="28"/>
          <w:szCs w:val="28"/>
        </w:rPr>
        <w:t>.</w:t>
      </w:r>
      <w:hyperlink r:id="rId2" w:tgtFrame="_blank">
        <w:r>
          <w:rPr>
            <w:rFonts w:eastAsia="Times New Roman" w:cs="Times New Roman" w:ascii="Times New Roman" w:hAnsi="Times New Roman"/>
            <w:bCs/>
            <w:sz w:val="28"/>
            <w:szCs w:val="28"/>
          </w:rPr>
          <w:t>petrgosk.ru</w:t>
        </w:r>
      </w:hyperlink>
      <w:r>
        <w:rPr>
          <w:rFonts w:eastAsia="Times New Roman" w:cs="Times New Roman" w:ascii="Times New Roman" w:hAnsi="Times New Roman"/>
          <w:sz w:val="28"/>
          <w:szCs w:val="28"/>
        </w:rPr>
        <w:t xml:space="preserve">) </w:t>
      </w:r>
      <w:r>
        <w:rPr>
          <w:rFonts w:cs="Times New Roman" w:ascii="Times New Roman" w:hAnsi="Times New Roman"/>
          <w:sz w:val="28"/>
          <w:szCs w:val="28"/>
        </w:rPr>
        <w:t>размещена актуальная информация, регламентирующая деятельность отдела жилищного учета, строительства и муниципального контроля администрации Петровского городского округа Ставропольского края в рамках осуществления муниципального земельного контроля.</w:t>
      </w:r>
    </w:p>
    <w:p>
      <w:pPr>
        <w:pStyle w:val="Normal"/>
        <w:spacing w:lineRule="exact"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exact"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2. Организация муниципального земельного контроля</w:t>
      </w:r>
    </w:p>
    <w:p>
      <w:pPr>
        <w:pStyle w:val="Normal"/>
        <w:spacing w:lineRule="exact" w:line="240" w:before="0" w:after="0"/>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exact" w:line="240" w:before="0" w:after="0"/>
        <w:ind w:firstLine="567"/>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а) сведения об организационной структуре и системе управления органа муниципального земельного контроля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структуре администрации Петровского городского округа Ставропольского края нет отдельных подразделений (органов), уполномоченных на выполнение муниципальных контрольных функций. </w:t>
      </w:r>
      <w:r>
        <w:rPr>
          <w:rFonts w:ascii="Times New Roman" w:hAnsi="Times New Roman"/>
          <w:sz w:val="28"/>
          <w:szCs w:val="28"/>
        </w:rPr>
        <w:t xml:space="preserve">Должностные лица отдела жилищного учета, уполномоченные на осуществление муниципального земельного контроля </w:t>
      </w:r>
      <w:r>
        <w:rPr>
          <w:rFonts w:eastAsia="Times New Roman" w:cs="Times New Roman" w:ascii="Times New Roman" w:hAnsi="Times New Roman"/>
          <w:sz w:val="28"/>
          <w:szCs w:val="28"/>
        </w:rPr>
        <w:t>осуществляют муниципальный земельный контроль в соответствии с должностными обязанностями.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 полномочиям </w:t>
      </w:r>
      <w:r>
        <w:rPr>
          <w:rFonts w:cs="Times New Roman" w:ascii="Times New Roman" w:hAnsi="Times New Roman"/>
          <w:sz w:val="28"/>
          <w:szCs w:val="28"/>
        </w:rPr>
        <w:t>инспекторов по муниципальному земельному контролю</w:t>
      </w:r>
      <w:r>
        <w:rPr>
          <w:rFonts w:eastAsia="Times New Roman" w:cs="Times New Roman" w:ascii="Times New Roman" w:hAnsi="Times New Roman"/>
          <w:sz w:val="28"/>
          <w:szCs w:val="28"/>
        </w:rPr>
        <w:t xml:space="preserve"> относятся: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организация и осуществление муниципального земельного контроля на территории Петровского городского округа Ставропольского края;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выдача обязательных для исполнения предписаний об устранении выявленных в результате проверок нарушений земельного законодательства, а также осуществление контроля за исполнением указанных предписаний в установленные сроки;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выдача предостережений о недопустимости нарушения обязательных требований в соответствии с </w:t>
      </w:r>
      <w:hyperlink r:id="rId3">
        <w:r>
          <w:rPr>
            <w:rFonts w:cs="Times New Roman" w:ascii="Times New Roman" w:hAnsi="Times New Roman"/>
            <w:sz w:val="28"/>
            <w:szCs w:val="28"/>
          </w:rPr>
          <w:t>частями 5</w:t>
        </w:r>
      </w:hyperlink>
      <w:r>
        <w:rPr>
          <w:rFonts w:cs="Times New Roman" w:ascii="Times New Roman" w:hAnsi="Times New Roman"/>
          <w:sz w:val="28"/>
          <w:szCs w:val="28"/>
        </w:rPr>
        <w:t xml:space="preserve"> - </w:t>
      </w:r>
      <w:hyperlink r:id="rId4">
        <w:r>
          <w:rPr>
            <w:rFonts w:cs="Times New Roman" w:ascii="Times New Roman" w:hAnsi="Times New Roman"/>
            <w:sz w:val="28"/>
            <w:szCs w:val="28"/>
          </w:rPr>
          <w:t>7 статьи 8.2</w:t>
        </w:r>
      </w:hyperlink>
      <w:r>
        <w:rPr>
          <w:rFonts w:cs="Times New Roman"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организация и проведение мониторинга эффективности муниципального земельного контроля;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иных полномочий, предусмотренных федеральными законами и иными нормативными правовыми актами.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exact" w:line="240" w:before="0" w:after="0"/>
        <w:ind w:firstLine="567"/>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б) перечень и описание основных и вспомогательных (обеспечительных) функций: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1"/>
        <w:ind w:firstLine="539"/>
        <w:rPr>
          <w:rFonts w:ascii="Times New Roman" w:hAnsi="Times New Roman" w:cs="Times New Roman"/>
          <w:sz w:val="28"/>
          <w:szCs w:val="28"/>
        </w:rPr>
      </w:pPr>
      <w:r>
        <w:rPr>
          <w:rFonts w:cs="Times New Roman" w:ascii="Times New Roman" w:hAnsi="Times New Roman"/>
          <w:sz w:val="28"/>
          <w:szCs w:val="28"/>
        </w:rPr>
        <w:t>- осуществлять плановые и внеплановые проверки соблюдения требований законодательства Российской Федерации;</w:t>
      </w:r>
    </w:p>
    <w:p>
      <w:pPr>
        <w:pStyle w:val="ConsPlusNormal1"/>
        <w:ind w:firstLine="539"/>
        <w:rPr>
          <w:rFonts w:ascii="Times New Roman" w:hAnsi="Times New Roman" w:cs="Times New Roman"/>
          <w:sz w:val="28"/>
          <w:szCs w:val="28"/>
        </w:rPr>
      </w:pPr>
      <w:r>
        <w:rPr>
          <w:rFonts w:cs="Times New Roman" w:ascii="Times New Roman" w:hAnsi="Times New Roman"/>
          <w:sz w:val="28"/>
          <w:szCs w:val="28"/>
        </w:rPr>
        <w:t>- запрашивать и безвозмездно получать, в том числе, в электронной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ConsPlusNormal1"/>
        <w:ind w:firstLine="539"/>
        <w:rPr>
          <w:rFonts w:ascii="Times New Roman" w:hAnsi="Times New Roman" w:cs="Times New Roman"/>
          <w:sz w:val="28"/>
          <w:szCs w:val="28"/>
        </w:rPr>
      </w:pPr>
      <w:r>
        <w:rPr>
          <w:rFonts w:cs="Times New Roman" w:ascii="Times New Roman" w:hAnsi="Times New Roman"/>
          <w:sz w:val="28"/>
          <w:szCs w:val="28"/>
        </w:rPr>
        <w:t>- после издания распоряжения о проведении проверки 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сведения из Единого государственного реестра недвижимости в рамках межведомственного информационного взаимодействия в государственных органах либо подведомственных государственным органам организациях, в распоряжении которых находятся такие сведения</w:t>
      </w:r>
    </w:p>
    <w:p>
      <w:pPr>
        <w:pStyle w:val="ConsPlusNormal1"/>
        <w:ind w:firstLine="539"/>
        <w:rPr>
          <w:rFonts w:ascii="Times New Roman" w:hAnsi="Times New Roman" w:cs="Times New Roman"/>
          <w:sz w:val="28"/>
          <w:szCs w:val="28"/>
        </w:rPr>
      </w:pPr>
      <w:r>
        <w:rPr>
          <w:rFonts w:cs="Times New Roman" w:ascii="Times New Roman" w:hAnsi="Times New Roman"/>
          <w:sz w:val="28"/>
          <w:szCs w:val="28"/>
        </w:rPr>
        <w:t>- беспрепятственно по предъявлению служебного удостоверения и копии распоряжения администрации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pPr>
        <w:pStyle w:val="ConsPlusNormal1"/>
        <w:ind w:firstLine="539"/>
        <w:rPr>
          <w:rFonts w:ascii="Times New Roman" w:hAnsi="Times New Roman" w:cs="Times New Roman"/>
          <w:sz w:val="28"/>
          <w:szCs w:val="28"/>
        </w:rPr>
      </w:pPr>
      <w:r>
        <w:rPr>
          <w:rFonts w:cs="Times New Roman" w:ascii="Times New Roman" w:hAnsi="Times New Roman"/>
          <w:sz w:val="28"/>
          <w:szCs w:val="28"/>
        </w:rPr>
        <w:t>- осуществлять плановые (рейдовые) осмотры, обследования земельных участков, оформлять их результаты соответствующим актом;</w:t>
      </w:r>
    </w:p>
    <w:p>
      <w:pPr>
        <w:pStyle w:val="ConsPlusNormal1"/>
        <w:ind w:firstLine="539"/>
        <w:rPr>
          <w:rFonts w:ascii="Times New Roman" w:hAnsi="Times New Roman" w:cs="Times New Roman"/>
          <w:sz w:val="28"/>
          <w:szCs w:val="28"/>
        </w:rPr>
      </w:pPr>
      <w:r>
        <w:rPr>
          <w:rFonts w:cs="Times New Roman" w:ascii="Times New Roman" w:hAnsi="Times New Roman"/>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 выдавать предостережения о недопустимости нарушения обязательных требований в соответствии с </w:t>
      </w:r>
      <w:hyperlink r:id="rId5">
        <w:r>
          <w:rPr>
            <w:rFonts w:cs="Times New Roman" w:ascii="Times New Roman" w:hAnsi="Times New Roman"/>
            <w:sz w:val="28"/>
            <w:szCs w:val="28"/>
          </w:rPr>
          <w:t>частями 5</w:t>
        </w:r>
      </w:hyperlink>
      <w:r>
        <w:rPr>
          <w:rFonts w:cs="Times New Roman" w:ascii="Times New Roman" w:hAnsi="Times New Roman"/>
          <w:sz w:val="28"/>
          <w:szCs w:val="28"/>
        </w:rPr>
        <w:t xml:space="preserve"> - </w:t>
      </w:r>
      <w:hyperlink r:id="rId6">
        <w:r>
          <w:rPr>
            <w:rFonts w:cs="Times New Roman" w:ascii="Times New Roman" w:hAnsi="Times New Roman"/>
            <w:sz w:val="28"/>
            <w:szCs w:val="28"/>
          </w:rPr>
          <w:t>7 статьи 8.2</w:t>
        </w:r>
      </w:hyperlink>
      <w:r>
        <w:rPr>
          <w:rFonts w:cs="Times New Roman"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pPr>
        <w:pStyle w:val="ConsPlusNormal1"/>
        <w:ind w:firstLine="539"/>
        <w:rPr>
          <w:rFonts w:ascii="Times New Roman" w:hAnsi="Times New Roman" w:cs="Times New Roman"/>
          <w:sz w:val="28"/>
          <w:szCs w:val="28"/>
        </w:rPr>
      </w:pPr>
      <w:r>
        <w:rPr>
          <w:rFonts w:cs="Times New Roman" w:ascii="Times New Roman" w:hAnsi="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муниципальной контрольной функции, в установлении лиц, виновных в нарушении земельного законодательства;</w:t>
      </w:r>
    </w:p>
    <w:p>
      <w:pPr>
        <w:pStyle w:val="ConsPlusNormal1"/>
        <w:ind w:firstLine="539"/>
        <w:rPr>
          <w:rFonts w:ascii="Times New Roman" w:hAnsi="Times New Roman" w:cs="Times New Roman"/>
          <w:sz w:val="28"/>
          <w:szCs w:val="28"/>
        </w:rPr>
      </w:pPr>
      <w:r>
        <w:rPr>
          <w:rFonts w:cs="Times New Roman" w:ascii="Times New Roman" w:hAnsi="Times New Roman"/>
          <w:sz w:val="28"/>
          <w:szCs w:val="28"/>
        </w:rPr>
        <w:t>-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проводить предварительные проверки поступившей информации;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67"/>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 наименования и реквизиты нормативных правовых актов, регламентирующих порядок организации и осуществления муниципального земельного контроля:</w:t>
      </w:r>
    </w:p>
    <w:p>
      <w:pPr>
        <w:pStyle w:val="Normal"/>
        <w:spacing w:lineRule="exact" w:line="240" w:before="0" w:after="0"/>
        <w:ind w:firstLine="567"/>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Муниципальный земельный контроль на территории Петровского городского округа Ставропольского края осуществляется в соответствии с:</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Конституцией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Земельным кодексом</w:t>
      </w:r>
      <w:r>
        <w:rPr>
          <w:rFonts w:cs="Times New Roman" w:ascii="Times New Roman" w:hAnsi="Times New Roman"/>
          <w:sz w:val="28"/>
          <w:szCs w:val="28"/>
        </w:rPr>
        <w:t xml:space="preserve"> </w:t>
      </w:r>
      <w:r>
        <w:rPr>
          <w:rFonts w:eastAsia="Times New Roman" w:cs="Times New Roman" w:ascii="Times New Roman" w:hAnsi="Times New Roman"/>
          <w:sz w:val="28"/>
          <w:szCs w:val="28"/>
        </w:rPr>
        <w:t>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Гражданским кодексом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Федеральным законом от 25.10.2001 № 137-ФЗ «О введении в действие Земельного кодекса Российской Федерации»;</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cs="Times New Roman" w:ascii="Times New Roman" w:hAnsi="Times New Roman"/>
          <w:sz w:val="28"/>
          <w:szCs w:val="28"/>
        </w:rPr>
        <w:t>- Федеральным законом</w:t>
      </w:r>
      <w:r>
        <w:rPr>
          <w:rFonts w:eastAsia="Times New Roman" w:cs="Times New Roman" w:ascii="Times New Roman" w:hAnsi="Times New Roman"/>
          <w:sz w:val="28"/>
          <w:szCs w:val="28"/>
        </w:rPr>
        <w:t xml:space="preserve"> от 13.07.2015 № 218-ФЗ «О государственной регистрации недвижимости»;</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cs="Times New Roman" w:ascii="Times New Roman" w:hAnsi="Times New Roman"/>
          <w:sz w:val="28"/>
          <w:szCs w:val="28"/>
        </w:rPr>
        <w:t>- Федеральным законом</w:t>
      </w:r>
      <w:r>
        <w:rPr>
          <w:rFonts w:eastAsia="Times New Roman" w:cs="Times New Roman" w:ascii="Times New Roman" w:hAnsi="Times New Roman"/>
          <w:sz w:val="28"/>
          <w:szCs w:val="28"/>
        </w:rPr>
        <w:t xml:space="preserve"> от 27.07.2006 № 152-ФЗ «О персональных данных»;</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hyperlink r:id="rId7">
        <w:r>
          <w:rPr>
            <w:rFonts w:cs="Times New Roman" w:ascii="Times New Roman" w:hAnsi="Times New Roman"/>
            <w:sz w:val="28"/>
            <w:szCs w:val="28"/>
          </w:rPr>
          <w:t>Постановление</w:t>
        </w:r>
      </w:hyperlink>
      <w:r>
        <w:rPr>
          <w:rFonts w:cs="Times New Roman" w:ascii="Times New Roman" w:hAnsi="Times New Roman"/>
          <w:sz w:val="28"/>
          <w:szCs w:val="28"/>
        </w:rPr>
        <w:t>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ConsPlusNormal1"/>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pPr>
        <w:pStyle w:val="ConsPlusNormal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П</w:t>
      </w:r>
      <w:r>
        <w:rPr>
          <w:rFonts w:cs="Times New Roman" w:ascii="Times New Roman" w:hAnsi="Times New Roman"/>
          <w:sz w:val="28"/>
          <w:szCs w:val="28"/>
        </w:rPr>
        <w:t>остановлением Правительства Ставропольского края от 10.07.2015</w:t>
        <w:br/>
        <w:t>№ 304-п «Об утверждении Порядка осуществления муниципального земельного контроля на территории Ставропольского края»</w:t>
      </w:r>
      <w:r>
        <w:rPr>
          <w:rFonts w:cs="Times New Roman"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Уставом Петровского городского округа Ставропольского края;</w:t>
      </w:r>
    </w:p>
    <w:p>
      <w:pPr>
        <w:pStyle w:val="Normal"/>
        <w:spacing w:lineRule="auto" w:line="240" w:before="0" w:after="0"/>
        <w:ind w:firstLine="567"/>
        <w:jc w:val="both"/>
        <w:rPr>
          <w:rFonts w:ascii="Times New Roman" w:hAnsi="Times New Roman" w:cs="Times New Roman"/>
          <w:color w:val="000000" w:themeColor="text1"/>
          <w:spacing w:val="2"/>
          <w:sz w:val="28"/>
          <w:szCs w:val="28"/>
        </w:rPr>
      </w:pPr>
      <w:r>
        <w:rPr>
          <w:rFonts w:cs="Times New Roman" w:ascii="Times New Roman" w:hAnsi="Times New Roman"/>
          <w:sz w:val="28"/>
          <w:szCs w:val="28"/>
        </w:rPr>
        <w:t xml:space="preserve">- </w:t>
      </w:r>
      <w:r>
        <w:rPr>
          <w:rFonts w:cs="Times New Roman" w:ascii="Times New Roman" w:hAnsi="Times New Roman"/>
          <w:color w:val="000000" w:themeColor="text1"/>
          <w:spacing w:val="2"/>
          <w:sz w:val="28"/>
          <w:szCs w:val="28"/>
        </w:rPr>
        <w:t>Постановлением администрации Петровского городского округа Ставропольского края от 18.04.2018 № 563 «Об утверждении Порядка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color w:val="000000" w:themeColor="text1"/>
          <w:spacing w:val="2"/>
          <w:sz w:val="28"/>
          <w:szCs w:val="28"/>
        </w:rPr>
        <w:t xml:space="preserve">- Постановлением администрации Петровского городского округа Ставропольского края </w:t>
      </w:r>
      <w:r>
        <w:rPr>
          <w:rFonts w:cs="Times New Roman" w:ascii="Times New Roman" w:hAnsi="Times New Roman"/>
          <w:color w:val="000000" w:themeColor="text1"/>
          <w:sz w:val="28"/>
          <w:szCs w:val="28"/>
        </w:rPr>
        <w:t>от 22.03.2018 № 357 «О</w:t>
      </w:r>
      <w:r>
        <w:rPr>
          <w:rFonts w:cs="Times New Roman" w:ascii="Times New Roman" w:hAnsi="Times New Roman"/>
          <w:bCs/>
          <w:color w:val="000000" w:themeColor="text1"/>
          <w:kern w:val="2"/>
          <w:sz w:val="28"/>
          <w:szCs w:val="28"/>
        </w:rPr>
        <w:t>б утверждении Порядка оформления плановых (рейдовых) заданий и их содержания на проведение плановых (рейдовых) осмотров, обследований земельных участков при осуществлении муниципального земельного контроля и Порядка оформления результатов плановых (рейдовых) осмотров, обследований земельных участков при осуществлении муниципального земельного контроля»</w:t>
      </w:r>
      <w:r>
        <w:rPr>
          <w:rFonts w:cs="Times New Roman" w:ascii="Times New Roman" w:hAnsi="Times New Roman"/>
          <w:color w:val="000000" w:themeColor="text1"/>
          <w:spacing w:val="2"/>
          <w:sz w:val="28"/>
          <w:szCs w:val="28"/>
        </w:rPr>
        <w:t>.</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exact" w:line="240" w:before="0" w:after="0"/>
        <w:ind w:firstLine="567"/>
        <w:jc w:val="both"/>
        <w:rPr>
          <w:rFonts w:ascii="Times New Roman" w:hAnsi="Times New Roman"/>
          <w:b/>
          <w:b/>
          <w:sz w:val="28"/>
          <w:szCs w:val="28"/>
        </w:rPr>
      </w:pPr>
      <w:r>
        <w:rPr>
          <w:rFonts w:ascii="Times New Roman" w:hAnsi="Times New Roman"/>
          <w:b/>
          <w:sz w:val="28"/>
          <w:szCs w:val="28"/>
        </w:rPr>
        <w:t>г) информация о взаимодействии органов государственного контроля (надзора), муниципального земельного контроля, порядке и формах такого взаимодействия:</w:t>
      </w:r>
    </w:p>
    <w:p>
      <w:pPr>
        <w:pStyle w:val="2"/>
        <w:spacing w:before="280" w:after="280"/>
        <w:ind w:firstLine="567"/>
        <w:jc w:val="both"/>
        <w:rPr>
          <w:b w:val="false"/>
          <w:b w:val="false"/>
          <w:sz w:val="28"/>
          <w:szCs w:val="28"/>
        </w:rPr>
      </w:pPr>
      <w:r>
        <w:rPr>
          <w:b w:val="false"/>
          <w:sz w:val="28"/>
          <w:szCs w:val="28"/>
        </w:rPr>
        <w:t xml:space="preserve">При организации и осуществлении муниципального земельного контроля отдел жилищного учета, строительства и муниципального контроля администрации Петровского городского округа Ставропольского края взаимодействует с уполномоченными федеральными органами исполнительной власти, осуществляющими государственный земельный надзор: Управление Федеральной </w:t>
      </w:r>
      <w:hyperlink r:id="rId8">
        <w:r>
          <w:rPr>
            <w:b w:val="false"/>
            <w:color w:val="0000FF"/>
            <w:sz w:val="28"/>
            <w:szCs w:val="28"/>
          </w:rPr>
          <w:t>службы</w:t>
        </w:r>
      </w:hyperlink>
      <w:r>
        <w:rPr>
          <w:b w:val="false"/>
          <w:sz w:val="28"/>
          <w:szCs w:val="28"/>
        </w:rPr>
        <w:t xml:space="preserve"> государственной регистрации, кадастра и картографии по Ставропольскому краю, Северо-Кавказское межрегиональное управление Федеральной службы по ветеринарному и фитосанитарному надзору и </w:t>
      </w:r>
      <w:r>
        <w:rPr>
          <w:b w:val="false"/>
          <w:color w:val="000000" w:themeColor="text1"/>
          <w:sz w:val="28"/>
          <w:szCs w:val="28"/>
        </w:rPr>
        <w:t>Северо – Кавказское межрегиональное управление Федеральной службы по надзору в сфере природопользования</w:t>
      </w:r>
      <w:r>
        <w:rPr>
          <w:b w:val="false"/>
          <w:sz w:val="28"/>
          <w:szCs w:val="28"/>
        </w:rPr>
        <w:t xml:space="preserve"> (далее – органы государственного земельного надзора).</w:t>
      </w:r>
    </w:p>
    <w:p>
      <w:pPr>
        <w:pStyle w:val="Normal"/>
        <w:spacing w:lineRule="auto" w:line="240" w:before="0" w:after="0"/>
        <w:ind w:firstLine="567"/>
        <w:jc w:val="both"/>
        <w:rPr>
          <w:rFonts w:ascii="Times New Roman" w:hAnsi="Times New Roman" w:cs="Times New Roman"/>
          <w:sz w:val="28"/>
          <w:szCs w:val="28"/>
        </w:rPr>
      </w:pPr>
      <w:r>
        <w:rPr>
          <w:rFonts w:ascii="Times New Roman" w:hAnsi="Times New Roman"/>
          <w:sz w:val="28"/>
          <w:szCs w:val="28"/>
        </w:rPr>
        <w:t xml:space="preserve">Взаимодействие органа муниципального земельного контроля с органами государственного земельного надзора регулируется </w:t>
      </w:r>
      <w:r>
        <w:rPr>
          <w:rFonts w:cs="Times New Roman" w:ascii="Times New Roman" w:hAnsi="Times New Roman"/>
          <w:sz w:val="28"/>
          <w:szCs w:val="28"/>
        </w:rPr>
        <w:t>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exact" w:line="240" w:before="0" w:after="0"/>
        <w:ind w:firstLine="567"/>
        <w:jc w:val="both"/>
        <w:rPr>
          <w:rFonts w:ascii="Times New Roman" w:hAnsi="Times New Roman" w:cs="Times New Roman"/>
          <w:b/>
          <w:b/>
          <w:sz w:val="28"/>
          <w:szCs w:val="28"/>
        </w:rPr>
      </w:pPr>
      <w:r>
        <w:rPr>
          <w:rFonts w:ascii="Times New Roman" w:hAnsi="Times New Roman"/>
          <w:b/>
          <w:sz w:val="28"/>
          <w:szCs w:val="28"/>
        </w:rPr>
        <w:t xml:space="preserve">д) </w:t>
      </w:r>
      <w:r>
        <w:rPr>
          <w:rFonts w:cs="Times New Roman" w:ascii="Times New Roman" w:hAnsi="Times New Roman"/>
          <w:b/>
          <w:sz w:val="28"/>
          <w:szCs w:val="28"/>
        </w:rPr>
        <w:t>сведения о выполнении функций по осуществлению муниципального земельного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На территории Петровского городского округа Ставропольского края отсутствуют организации, подведомственные органам местного самоуправления, уполномоченные на выполнение функций по осуществлению муниципального земельного контроля.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exact" w:line="240" w:before="0" w:after="0"/>
        <w:ind w:firstLine="567"/>
        <w:jc w:val="both"/>
        <w:rPr>
          <w:rFonts w:ascii="Times New Roman" w:hAnsi="Times New Roman" w:cs="Times New Roman"/>
          <w:b/>
          <w:b/>
          <w:sz w:val="28"/>
          <w:szCs w:val="28"/>
        </w:rPr>
      </w:pPr>
      <w:r>
        <w:rPr>
          <w:rFonts w:ascii="Times New Roman" w:hAnsi="Times New Roman"/>
          <w:b/>
          <w:sz w:val="28"/>
          <w:szCs w:val="28"/>
        </w:rPr>
        <w:t xml:space="preserve">е) </w:t>
      </w:r>
      <w:r>
        <w:rPr>
          <w:rFonts w:cs="Times New Roman" w:ascii="Times New Roman" w:hAnsi="Times New Roman"/>
          <w:b/>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Эксперты и экспертные организации к выполнению мероприятий по контролю при проведении проверок органами муниципального земельного контроля не привлекались.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3. Финансовое и кадровое обеспечение  муниципального земельного контроля</w:t>
      </w:r>
    </w:p>
    <w:p>
      <w:pPr>
        <w:pStyle w:val="Normal"/>
        <w:spacing w:lineRule="exact"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ascii="Times New Roman" w:hAnsi="Times New Roman"/>
          <w:sz w:val="28"/>
          <w:szCs w:val="28"/>
        </w:rPr>
        <w:t>Муниципальная контрольная функция осуществляется бесплатно.</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39"/>
        <w:jc w:val="both"/>
        <w:rPr>
          <w:rFonts w:ascii="Times New Roman" w:hAnsi="Times New Roman" w:cs="Times New Roman"/>
          <w:b/>
          <w:b/>
          <w:sz w:val="28"/>
          <w:szCs w:val="28"/>
        </w:rPr>
      </w:pPr>
      <w:r>
        <w:rPr>
          <w:rFonts w:cs="Times New Roman" w:ascii="Times New Roman" w:hAnsi="Times New Roman"/>
          <w:b/>
          <w:sz w:val="28"/>
          <w:szCs w:val="28"/>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Штатная численность работников администрации Петровского городского округа Ставропольского края, ответственных за предоставление муниципальной контрольной функции в </w:t>
      </w:r>
      <w:r>
        <w:rPr>
          <w:rFonts w:cs="Times New Roman" w:ascii="Times New Roman" w:hAnsi="Times New Roman"/>
          <w:sz w:val="28"/>
          <w:szCs w:val="28"/>
        </w:rPr>
        <w:t>1</w:t>
      </w:r>
      <w:r>
        <w:rPr>
          <w:rFonts w:cs="Times New Roman" w:ascii="Times New Roman" w:hAnsi="Times New Roman"/>
          <w:sz w:val="28"/>
          <w:szCs w:val="28"/>
        </w:rPr>
        <w:t xml:space="preserve"> полугодии 202</w:t>
      </w:r>
      <w:r>
        <w:rPr>
          <w:rFonts w:cs="Times New Roman" w:ascii="Times New Roman" w:hAnsi="Times New Roman"/>
          <w:sz w:val="28"/>
          <w:szCs w:val="28"/>
        </w:rPr>
        <w:t>1</w:t>
      </w:r>
      <w:r>
        <w:rPr>
          <w:rFonts w:cs="Times New Roman" w:ascii="Times New Roman" w:hAnsi="Times New Roman"/>
          <w:sz w:val="28"/>
          <w:szCs w:val="28"/>
        </w:rPr>
        <w:t xml:space="preserve"> года составила 3 единицы.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в) сведения о квалификации работников, о мероприятиях по повышению их квалификации: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w:t>
      </w:r>
      <w:r>
        <w:rPr>
          <w:rFonts w:cs="Times New Roman" w:ascii="Times New Roman" w:hAnsi="Times New Roman"/>
          <w:sz w:val="28"/>
          <w:szCs w:val="28"/>
        </w:rPr>
        <w:t>1</w:t>
      </w:r>
      <w:r>
        <w:rPr>
          <w:rFonts w:cs="Times New Roman" w:ascii="Times New Roman" w:hAnsi="Times New Roman"/>
          <w:sz w:val="28"/>
          <w:szCs w:val="28"/>
        </w:rPr>
        <w:t xml:space="preserve"> полугодии 202</w:t>
      </w:r>
      <w:r>
        <w:rPr>
          <w:rFonts w:cs="Times New Roman" w:ascii="Times New Roman" w:hAnsi="Times New Roman"/>
          <w:sz w:val="28"/>
          <w:szCs w:val="28"/>
        </w:rPr>
        <w:t>1</w:t>
      </w:r>
      <w:r>
        <w:rPr>
          <w:rFonts w:cs="Times New Roman" w:ascii="Times New Roman" w:hAnsi="Times New Roman"/>
          <w:sz w:val="28"/>
          <w:szCs w:val="28"/>
        </w:rPr>
        <w:t xml:space="preserve"> года специалисты отдела жилищного учета, строительства и муниципального контроля не участвовали в мероприятиях по повышению их квалификации в рамках муниципального земельного контроля.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г) данные о средней нагрузке на 1 работника по фактически выполненному в отчетный период объему функций по контролю:</w:t>
      </w:r>
    </w:p>
    <w:p>
      <w:pPr>
        <w:pStyle w:val="Normal"/>
        <w:spacing w:lineRule="auto" w:line="240" w:before="0" w:after="0"/>
        <w:ind w:firstLine="567"/>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bCs/>
          <w:sz w:val="28"/>
          <w:szCs w:val="28"/>
        </w:rPr>
        <w:t xml:space="preserve">По итогам </w:t>
      </w:r>
      <w:r>
        <w:rPr>
          <w:rFonts w:cs="Times New Roman" w:ascii="Times New Roman" w:hAnsi="Times New Roman"/>
          <w:bCs/>
          <w:sz w:val="28"/>
          <w:szCs w:val="28"/>
        </w:rPr>
        <w:t>1</w:t>
      </w:r>
      <w:r>
        <w:rPr>
          <w:rFonts w:cs="Times New Roman" w:ascii="Times New Roman" w:hAnsi="Times New Roman"/>
          <w:sz w:val="28"/>
          <w:szCs w:val="28"/>
        </w:rPr>
        <w:t xml:space="preserve"> полугодия 202</w:t>
      </w:r>
      <w:r>
        <w:rPr>
          <w:rFonts w:cs="Times New Roman" w:ascii="Times New Roman" w:hAnsi="Times New Roman"/>
          <w:sz w:val="28"/>
          <w:szCs w:val="28"/>
        </w:rPr>
        <w:t>1</w:t>
      </w:r>
      <w:r>
        <w:rPr>
          <w:rFonts w:cs="Times New Roman" w:ascii="Times New Roman" w:hAnsi="Times New Roman"/>
          <w:sz w:val="28"/>
          <w:szCs w:val="28"/>
        </w:rPr>
        <w:t xml:space="preserve"> года</w:t>
      </w:r>
      <w:r>
        <w:rPr>
          <w:rFonts w:cs="Times New Roman" w:ascii="Times New Roman" w:hAnsi="Times New Roman"/>
          <w:bCs/>
          <w:sz w:val="28"/>
          <w:szCs w:val="28"/>
        </w:rPr>
        <w:t xml:space="preserve"> было проведено </w:t>
      </w:r>
      <w:r>
        <w:rPr>
          <w:rFonts w:cs="Times New Roman" w:ascii="Times New Roman" w:hAnsi="Times New Roman"/>
          <w:bCs/>
          <w:sz w:val="28"/>
          <w:szCs w:val="28"/>
        </w:rPr>
        <w:t>88</w:t>
      </w:r>
      <w:r>
        <w:rPr>
          <w:rFonts w:cs="Times New Roman" w:ascii="Times New Roman" w:hAnsi="Times New Roman"/>
          <w:bCs/>
          <w:sz w:val="28"/>
          <w:szCs w:val="28"/>
        </w:rPr>
        <w:t xml:space="preserve"> провер</w:t>
      </w:r>
      <w:r>
        <w:rPr>
          <w:rFonts w:cs="Times New Roman" w:ascii="Times New Roman" w:hAnsi="Times New Roman"/>
          <w:bCs/>
          <w:sz w:val="28"/>
          <w:szCs w:val="28"/>
        </w:rPr>
        <w:t>ок</w:t>
      </w:r>
      <w:r>
        <w:rPr>
          <w:rFonts w:cs="Times New Roman" w:ascii="Times New Roman" w:hAnsi="Times New Roman"/>
          <w:bCs/>
          <w:sz w:val="28"/>
          <w:szCs w:val="28"/>
        </w:rPr>
        <w:t xml:space="preserve"> соблюдения земельного законодательства, а так же </w:t>
      </w:r>
      <w:r>
        <w:rPr>
          <w:rFonts w:cs="Times New Roman" w:ascii="Times New Roman" w:hAnsi="Times New Roman"/>
          <w:sz w:val="28"/>
          <w:szCs w:val="28"/>
        </w:rPr>
        <w:t>1</w:t>
      </w:r>
      <w:r>
        <w:rPr>
          <w:rFonts w:cs="Times New Roman" w:ascii="Times New Roman" w:hAnsi="Times New Roman"/>
          <w:sz w:val="28"/>
          <w:szCs w:val="28"/>
        </w:rPr>
        <w:t>2</w:t>
      </w:r>
      <w:r>
        <w:rPr>
          <w:rFonts w:cs="Times New Roman" w:ascii="Times New Roman" w:hAnsi="Times New Roman"/>
          <w:sz w:val="28"/>
          <w:szCs w:val="28"/>
        </w:rPr>
        <w:t xml:space="preserve"> плановых (рейдовых) осмотров, обследований земельных участков, в связи с чем, средняя нагрузка на 1 работника составила </w:t>
      </w:r>
      <w:r>
        <w:rPr>
          <w:rFonts w:cs="Times New Roman" w:ascii="Times New Roman" w:hAnsi="Times New Roman"/>
          <w:sz w:val="28"/>
          <w:szCs w:val="28"/>
        </w:rPr>
        <w:t xml:space="preserve">33,3 </w:t>
      </w:r>
      <w:r>
        <w:rPr>
          <w:rFonts w:cs="Times New Roman" w:ascii="Times New Roman" w:hAnsi="Times New Roman"/>
          <w:sz w:val="28"/>
          <w:szCs w:val="28"/>
        </w:rPr>
        <w:t>мероприяти</w:t>
      </w:r>
      <w:r>
        <w:rPr>
          <w:rFonts w:cs="Times New Roman" w:ascii="Times New Roman" w:hAnsi="Times New Roman"/>
          <w:sz w:val="28"/>
          <w:szCs w:val="28"/>
        </w:rPr>
        <w:t>я</w:t>
      </w:r>
      <w:r>
        <w:rPr>
          <w:rFonts w:cs="Times New Roman" w:ascii="Times New Roman" w:hAnsi="Times New Roman"/>
          <w:sz w:val="28"/>
          <w:szCs w:val="28"/>
        </w:rPr>
        <w:t>.</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40"/>
        <w:jc w:val="both"/>
        <w:rPr>
          <w:rFonts w:ascii="Times New Roman" w:hAnsi="Times New Roman" w:cs="Times New Roman"/>
          <w:b/>
          <w:b/>
          <w:sz w:val="28"/>
          <w:szCs w:val="28"/>
        </w:rPr>
      </w:pPr>
      <w:r>
        <w:rPr>
          <w:rFonts w:cs="Times New Roman" w:ascii="Times New Roman" w:hAnsi="Times New Roman"/>
          <w:b/>
          <w:sz w:val="28"/>
          <w:szCs w:val="28"/>
        </w:rPr>
        <w:t>д) численность экспертов и представителей экспертных организаций, привлекаемых к проведению мероприятий по контролю:</w:t>
      </w:r>
    </w:p>
    <w:p>
      <w:pPr>
        <w:pStyle w:val="Normal"/>
        <w:spacing w:lineRule="exact"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Эксперты и представители экспертных организаций для проведения мероприятий по муниципальному земельному контролю не привлекались.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4. Проведение муниципального земельного контроля</w:t>
      </w:r>
    </w:p>
    <w:p>
      <w:pPr>
        <w:pStyle w:val="Normal"/>
        <w:spacing w:lineRule="exact"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40"/>
        <w:jc w:val="both"/>
        <w:rPr>
          <w:rFonts w:ascii="Times New Roman" w:hAnsi="Times New Roman" w:cs="Times New Roman"/>
          <w:b/>
          <w:b/>
          <w:sz w:val="28"/>
          <w:szCs w:val="28"/>
        </w:rPr>
      </w:pPr>
      <w:r>
        <w:rPr>
          <w:rFonts w:cs="Times New Roman" w:ascii="Times New Roman" w:hAnsi="Times New Roman"/>
          <w:b/>
          <w:sz w:val="28"/>
          <w:szCs w:val="28"/>
        </w:rPr>
        <w:t>а) сведения, характеризующие выполненную в отчетный период работу по осуществлению муниципального земельного контроля, в том числе в динамике (по полугодиям):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color w:val="000000"/>
        </w:rPr>
      </w:pPr>
      <w:r>
        <w:rPr>
          <w:rFonts w:cs="Times New Roman" w:ascii="Times New Roman" w:hAnsi="Times New Roman"/>
          <w:color w:val="000000"/>
          <w:sz w:val="28"/>
          <w:szCs w:val="28"/>
        </w:rPr>
        <w:t>В 1 полугодии 2021 года в рамках муниципального земельного контроля проведено 7</w:t>
      </w:r>
      <w:r>
        <w:rPr>
          <w:rFonts w:cs="Times New Roman" w:ascii="Times New Roman" w:hAnsi="Times New Roman"/>
          <w:color w:val="000000"/>
          <w:sz w:val="28"/>
          <w:szCs w:val="28"/>
        </w:rPr>
        <w:t>1</w:t>
      </w:r>
      <w:r>
        <w:rPr>
          <w:rFonts w:cs="Times New Roman" w:ascii="Times New Roman" w:hAnsi="Times New Roman"/>
          <w:color w:val="000000"/>
          <w:sz w:val="28"/>
          <w:szCs w:val="28"/>
        </w:rPr>
        <w:t xml:space="preserve"> планов</w:t>
      </w:r>
      <w:r>
        <w:rPr>
          <w:rFonts w:cs="Times New Roman" w:ascii="Times New Roman" w:hAnsi="Times New Roman"/>
          <w:color w:val="000000"/>
          <w:sz w:val="28"/>
          <w:szCs w:val="28"/>
        </w:rPr>
        <w:t>ая</w:t>
      </w:r>
      <w:r>
        <w:rPr>
          <w:rFonts w:cs="Times New Roman" w:ascii="Times New Roman" w:hAnsi="Times New Roman"/>
          <w:color w:val="000000"/>
          <w:sz w:val="28"/>
          <w:szCs w:val="28"/>
        </w:rPr>
        <w:t xml:space="preserve"> </w:t>
      </w:r>
      <w:r>
        <w:rPr>
          <w:rFonts w:cs="Times New Roman" w:ascii="Times New Roman" w:hAnsi="Times New Roman"/>
          <w:bCs/>
          <w:color w:val="000000"/>
          <w:sz w:val="28"/>
          <w:szCs w:val="28"/>
        </w:rPr>
        <w:t>проверк</w:t>
      </w:r>
      <w:r>
        <w:rPr>
          <w:rFonts w:cs="Times New Roman" w:ascii="Times New Roman" w:hAnsi="Times New Roman"/>
          <w:bCs/>
          <w:color w:val="000000"/>
          <w:sz w:val="28"/>
          <w:szCs w:val="28"/>
        </w:rPr>
        <w:t>а</w:t>
      </w:r>
      <w:r>
        <w:rPr>
          <w:rFonts w:cs="Times New Roman" w:ascii="Times New Roman" w:hAnsi="Times New Roman"/>
          <w:bCs/>
          <w:color w:val="000000"/>
          <w:sz w:val="28"/>
          <w:szCs w:val="28"/>
        </w:rPr>
        <w:t xml:space="preserve"> соблюдения земельного законодательства в отношении физических лиц, в результате которых</w:t>
      </w:r>
      <w:r>
        <w:rPr>
          <w:rFonts w:cs="Times New Roman" w:ascii="Times New Roman" w:hAnsi="Times New Roman"/>
          <w:color w:val="000000"/>
          <w:sz w:val="28"/>
          <w:szCs w:val="28"/>
        </w:rPr>
        <w:t xml:space="preserve"> выявлено: </w:t>
      </w:r>
    </w:p>
    <w:p>
      <w:pPr>
        <w:pStyle w:val="24"/>
        <w:shd w:val="clear" w:color="auto" w:fill="auto"/>
        <w:spacing w:lineRule="auto" w:line="240" w:before="0" w:after="0"/>
        <w:ind w:firstLine="680"/>
        <w:rPr/>
      </w:pPr>
      <w:r>
        <w:rPr>
          <w:color w:val="000000"/>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законом прав на такой земельный участок) </w:t>
      </w:r>
      <w:r>
        <w:rPr>
          <w:color w:val="000000"/>
          <w:lang w:eastAsia="ru-RU" w:bidi="ru-RU"/>
        </w:rPr>
        <w:t>(статьи 25,26 Земельного кодекса Российской Федерации) – 7</w:t>
      </w:r>
      <w:r>
        <w:rPr>
          <w:rStyle w:val="23"/>
          <w:b w:val="false"/>
          <w:i w:val="false"/>
          <w:color w:val="000000"/>
        </w:rPr>
        <w:t xml:space="preserve"> нарушений </w:t>
      </w:r>
      <w:r>
        <w:rPr>
          <w:rStyle w:val="23"/>
          <w:rFonts w:cs="Times New Roman"/>
          <w:b w:val="false"/>
          <w:i w:val="false"/>
          <w:color w:val="000000"/>
          <w:sz w:val="28"/>
          <w:szCs w:val="28"/>
        </w:rPr>
        <w:t>ст. 7.1 КоАП РФ</w:t>
      </w:r>
      <w:r>
        <w:rPr>
          <w:rStyle w:val="23"/>
          <w:b w:val="false"/>
          <w:i w:val="false"/>
          <w:color w:val="000000"/>
        </w:rPr>
        <w:t>;</w:t>
      </w:r>
    </w:p>
    <w:p>
      <w:pPr>
        <w:pStyle w:val="24"/>
        <w:shd w:val="clear" w:color="auto" w:fill="auto"/>
        <w:spacing w:lineRule="auto" w:line="240" w:before="0" w:after="0"/>
        <w:ind w:firstLine="680"/>
        <w:rPr>
          <w:rFonts w:ascii="Times New Roman" w:hAnsi="Times New Roman"/>
          <w:color w:val="000000"/>
        </w:rPr>
      </w:pPr>
      <w:r>
        <w:rPr>
          <w:rFonts w:ascii="Times New Roman" w:hAnsi="Times New Roman"/>
          <w:color w:val="000000"/>
        </w:rPr>
        <w:t xml:space="preserve">использование земельного участка, площадь которого фактически не соответствует площади участка указанной в </w:t>
      </w:r>
      <w:r>
        <w:rPr>
          <w:rFonts w:ascii="Times New Roman" w:hAnsi="Times New Roman"/>
          <w:color w:val="000000"/>
          <w:w w:val="103"/>
        </w:rPr>
        <w:t>правоустанавливающем и</w:t>
      </w:r>
      <w:r>
        <w:rPr>
          <w:rFonts w:ascii="Times New Roman" w:hAnsi="Times New Roman"/>
          <w:color w:val="000000"/>
        </w:rPr>
        <w:t xml:space="preserve"> правоудостоверяющем документе, в случае, если границы такого земельного участка не установлены в соответствии с требованиями действующего законодательства Российской Федерации</w:t>
      </w:r>
      <w:r>
        <w:rPr>
          <w:rFonts w:ascii="Times New Roman" w:hAnsi="Times New Roman"/>
          <w:color w:val="000000"/>
          <w:lang w:eastAsia="ru-RU" w:bidi="ru-RU"/>
        </w:rPr>
        <w:t xml:space="preserve">  (статья 26 Земельного кодекса Российской Федерации), - 3 нарушени</w:t>
      </w:r>
      <w:r>
        <w:rPr>
          <w:rFonts w:ascii="Times New Roman" w:hAnsi="Times New Roman"/>
          <w:color w:val="000000"/>
          <w:lang w:eastAsia="ru-RU" w:bidi="ru-RU"/>
        </w:rPr>
        <w:t>я</w:t>
      </w:r>
      <w:r>
        <w:rPr>
          <w:rFonts w:ascii="Times New Roman" w:hAnsi="Times New Roman"/>
          <w:color w:val="000000"/>
          <w:lang w:eastAsia="ru-RU" w:bidi="ru-RU"/>
        </w:rPr>
        <w:t>;</w:t>
      </w:r>
    </w:p>
    <w:p>
      <w:pPr>
        <w:pStyle w:val="Normal"/>
        <w:shd w:val="clear" w:color="auto" w:fill="auto"/>
        <w:tabs>
          <w:tab w:val="clear" w:pos="708"/>
          <w:tab w:val="left" w:pos="9820" w:leader="none"/>
        </w:tabs>
        <w:spacing w:lineRule="auto" w:line="240" w:before="0" w:after="0"/>
        <w:ind w:firstLine="709"/>
        <w:jc w:val="both"/>
        <w:rPr>
          <w:color w:val="000000"/>
        </w:rPr>
      </w:pPr>
      <w:r>
        <w:rPr>
          <w:rFonts w:ascii="Times New Roman" w:hAnsi="Times New Roman"/>
          <w:bCs/>
          <w:color w:val="000000"/>
          <w:sz w:val="28"/>
          <w:szCs w:val="28"/>
          <w:u w:val="none"/>
          <w:lang w:eastAsia="ru-RU" w:bidi="ru-RU"/>
        </w:rPr>
        <w:t>использование земельного участка</w:t>
      </w:r>
      <w:r>
        <w:rPr>
          <w:rFonts w:ascii="Times New Roman" w:hAnsi="Times New Roman"/>
          <w:color w:val="000000"/>
          <w:sz w:val="28"/>
          <w:szCs w:val="28"/>
          <w:u w:val="none"/>
          <w:lang w:eastAsia="ru-RU" w:bidi="ru-RU"/>
        </w:rPr>
        <w:t>,</w:t>
      </w:r>
      <w:r>
        <w:rPr>
          <w:rFonts w:ascii="Times New Roman" w:hAnsi="Times New Roman"/>
          <w:bCs/>
          <w:color w:val="000000"/>
          <w:sz w:val="28"/>
          <w:szCs w:val="28"/>
          <w:u w:val="none"/>
          <w:lang w:eastAsia="ru-RU" w:bidi="ru-RU"/>
        </w:rPr>
        <w:t xml:space="preserve"> не </w:t>
      </w:r>
      <w:r>
        <w:rPr>
          <w:rFonts w:ascii="Times New Roman" w:hAnsi="Times New Roman"/>
          <w:color w:val="000000"/>
          <w:sz w:val="28"/>
          <w:szCs w:val="28"/>
          <w:u w:val="none"/>
          <w:lang w:eastAsia="ru-RU" w:bidi="ru-RU"/>
        </w:rPr>
        <w:t>в соответствии с его целевым назначением (статья 42 Земельного кодекса Российской Федерации) — 1 нарушение ч. 3 ст. 8.8 КоАП РФ;</w:t>
      </w:r>
    </w:p>
    <w:p>
      <w:pPr>
        <w:pStyle w:val="24"/>
        <w:shd w:val="clear" w:color="auto" w:fill="auto"/>
        <w:tabs>
          <w:tab w:val="clear" w:pos="708"/>
          <w:tab w:val="left" w:pos="-4820" w:leader="none"/>
        </w:tabs>
        <w:spacing w:lineRule="auto" w:line="240" w:before="0" w:after="0"/>
        <w:ind w:firstLine="680"/>
        <w:jc w:val="both"/>
        <w:rPr>
          <w:color w:val="000000"/>
        </w:rPr>
      </w:pPr>
      <w:r>
        <w:rPr>
          <w:rFonts w:cs="Times New Roman"/>
          <w:bCs/>
          <w:color w:val="000000"/>
          <w:sz w:val="28"/>
          <w:szCs w:val="28"/>
          <w:lang w:eastAsia="ru-RU" w:bidi="ru-RU"/>
        </w:rPr>
        <w:t>неиспользование земельного участка, предназначенного для жилищного или иного строительства, садоводства, огородничества (статья 42 Земельного кодекса Российской Федерации), - 2 нарушения ч. 3 ст. 8.8 КоАП РФ.</w:t>
      </w:r>
    </w:p>
    <w:p>
      <w:pPr>
        <w:pStyle w:val="Normal"/>
        <w:tabs>
          <w:tab w:val="clear" w:pos="708"/>
          <w:tab w:val="left" w:pos="-4820" w:leader="none"/>
        </w:tabs>
        <w:spacing w:lineRule="auto" w:line="240" w:before="0" w:after="0"/>
        <w:ind w:firstLine="709"/>
        <w:jc w:val="both"/>
        <w:rPr>
          <w:color w:val="000000"/>
        </w:rPr>
      </w:pPr>
      <w:r>
        <w:rPr>
          <w:rFonts w:cs="Times New Roman" w:ascii="Times New Roman" w:hAnsi="Times New Roman"/>
          <w:bCs/>
          <w:color w:val="000000"/>
          <w:sz w:val="28"/>
          <w:szCs w:val="28"/>
        </w:rPr>
        <w:t xml:space="preserve">По итогам проведенных проверок </w:t>
      </w:r>
      <w:r>
        <w:rPr>
          <w:rFonts w:cs="Times New Roman" w:ascii="Times New Roman" w:hAnsi="Times New Roman"/>
          <w:bCs/>
          <w:color w:val="000000"/>
          <w:sz w:val="28"/>
          <w:szCs w:val="28"/>
        </w:rPr>
        <w:t>физическим</w:t>
      </w:r>
      <w:r>
        <w:rPr>
          <w:rFonts w:cs="Times New Roman" w:ascii="Times New Roman" w:hAnsi="Times New Roman"/>
          <w:bCs/>
          <w:color w:val="000000"/>
          <w:sz w:val="28"/>
          <w:szCs w:val="28"/>
        </w:rPr>
        <w:t xml:space="preserve"> лицам, в действиях которых были усмотрены нарушения, было выдано 13 обязательных для исполнения предписаний </w:t>
      </w:r>
      <w:r>
        <w:rPr>
          <w:rFonts w:cs="Times New Roman" w:ascii="Times New Roman" w:hAnsi="Times New Roman"/>
          <w:color w:val="000000"/>
          <w:sz w:val="28"/>
          <w:szCs w:val="28"/>
        </w:rPr>
        <w:t>об устранении выявленного нарушения требований земельного законодательства Российской Федерации</w:t>
      </w:r>
      <w:r>
        <w:rPr>
          <w:rFonts w:cs="Times New Roman" w:ascii="Times New Roman" w:hAnsi="Times New Roman"/>
          <w:bCs/>
          <w:color w:val="000000"/>
          <w:sz w:val="28"/>
          <w:szCs w:val="28"/>
        </w:rPr>
        <w:t>. Контроль за исполнением выданных предписаний будет осуществлен в</w:t>
      </w:r>
      <w:r>
        <w:rPr>
          <w:rFonts w:cs="Times New Roman" w:ascii="Times New Roman" w:hAnsi="Times New Roman"/>
          <w:bCs/>
          <w:color w:val="000000"/>
          <w:sz w:val="28"/>
          <w:szCs w:val="28"/>
        </w:rPr>
        <w:t>о</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2</w:t>
      </w:r>
      <w:r>
        <w:rPr>
          <w:rFonts w:cs="Times New Roman" w:ascii="Times New Roman" w:hAnsi="Times New Roman"/>
          <w:bCs/>
          <w:color w:val="000000"/>
          <w:sz w:val="28"/>
          <w:szCs w:val="28"/>
        </w:rPr>
        <w:t xml:space="preserve"> полугодии 2021 года.</w:t>
      </w:r>
    </w:p>
    <w:p>
      <w:pPr>
        <w:pStyle w:val="Normal"/>
        <w:spacing w:lineRule="auto" w:line="240" w:before="0" w:after="0"/>
        <w:ind w:firstLine="709"/>
        <w:jc w:val="both"/>
        <w:rPr>
          <w:color w:val="auto"/>
        </w:rPr>
      </w:pPr>
      <w:r>
        <w:rPr>
          <w:rFonts w:cs="Times New Roman" w:ascii="Times New Roman" w:hAnsi="Times New Roman"/>
          <w:bCs/>
          <w:color w:val="auto"/>
          <w:sz w:val="28"/>
          <w:szCs w:val="28"/>
        </w:rPr>
        <w:t>М</w:t>
      </w:r>
      <w:r>
        <w:rPr>
          <w:rFonts w:cs="Times New Roman" w:ascii="Times New Roman" w:hAnsi="Times New Roman"/>
          <w:bCs/>
          <w:color w:val="auto"/>
          <w:sz w:val="28"/>
          <w:szCs w:val="28"/>
        </w:rPr>
        <w:t xml:space="preserve">атериалы проверок в отношении </w:t>
      </w:r>
      <w:r>
        <w:rPr>
          <w:rFonts w:cs="Times New Roman" w:ascii="Times New Roman" w:hAnsi="Times New Roman"/>
          <w:bCs/>
          <w:color w:val="000000"/>
          <w:sz w:val="28"/>
          <w:szCs w:val="28"/>
          <w:shd w:fill="auto" w:val="clear"/>
        </w:rPr>
        <w:t>10</w:t>
      </w:r>
      <w:r>
        <w:rPr>
          <w:rFonts w:cs="Times New Roman" w:ascii="Times New Roman" w:hAnsi="Times New Roman"/>
          <w:bCs/>
          <w:color w:val="auto"/>
          <w:sz w:val="28"/>
          <w:szCs w:val="28"/>
        </w:rPr>
        <w:t xml:space="preserve"> лиц, в действиях которых были выявлены правонарушения, предусмотренные Кодексом Российской Федерации об административных правонарушениях, в соответствии с п. 12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утвержденных постановлением Правительства РФ от 26.12.2014 №1515 были направлены в </w:t>
      </w:r>
      <w:r>
        <w:rPr>
          <w:rFonts w:cs="Times New Roman" w:ascii="Times New Roman" w:hAnsi="Times New Roman"/>
          <w:color w:val="auto"/>
          <w:sz w:val="28"/>
          <w:szCs w:val="28"/>
        </w:rPr>
        <w:t xml:space="preserve">межмуниципальный отдел по Петровскому, Туркменскому и Благодарненскому районам Управления Росреестра по Ставропольскому краю (далее – орган государственного земельного надзора) для рассмотрения. </w:t>
      </w:r>
    </w:p>
    <w:p>
      <w:pPr>
        <w:pStyle w:val="Normal"/>
        <w:spacing w:lineRule="auto" w:line="240" w:before="0" w:after="0"/>
        <w:ind w:firstLine="709"/>
        <w:jc w:val="both"/>
        <w:rPr>
          <w:color w:val="auto"/>
        </w:rPr>
      </w:pPr>
      <w:r>
        <w:rPr>
          <w:rFonts w:cs="Times New Roman" w:ascii="Times New Roman" w:hAnsi="Times New Roman"/>
          <w:color w:val="auto"/>
          <w:sz w:val="28"/>
          <w:szCs w:val="28"/>
        </w:rPr>
        <w:t xml:space="preserve">За </w:t>
      </w:r>
      <w:r>
        <w:rPr>
          <w:rFonts w:cs="Times New Roman" w:ascii="Times New Roman" w:hAnsi="Times New Roman"/>
          <w:color w:val="auto"/>
          <w:sz w:val="28"/>
          <w:szCs w:val="28"/>
        </w:rPr>
        <w:t>1</w:t>
      </w:r>
      <w:r>
        <w:rPr>
          <w:rFonts w:cs="Times New Roman" w:ascii="Times New Roman" w:hAnsi="Times New Roman"/>
          <w:color w:val="auto"/>
          <w:sz w:val="28"/>
          <w:szCs w:val="28"/>
        </w:rPr>
        <w:t xml:space="preserve"> полугодие 202</w:t>
      </w:r>
      <w:r>
        <w:rPr>
          <w:rFonts w:cs="Times New Roman" w:ascii="Times New Roman" w:hAnsi="Times New Roman"/>
          <w:color w:val="auto"/>
          <w:sz w:val="28"/>
          <w:szCs w:val="28"/>
        </w:rPr>
        <w:t>1</w:t>
      </w:r>
      <w:r>
        <w:rPr>
          <w:rFonts w:cs="Times New Roman" w:ascii="Times New Roman" w:hAnsi="Times New Roman"/>
          <w:color w:val="auto"/>
          <w:sz w:val="28"/>
          <w:szCs w:val="28"/>
        </w:rPr>
        <w:t xml:space="preserve"> года материалы проверок на доработку из органа государственного земельного надзора не возвращались, </w:t>
      </w:r>
      <w:r>
        <w:rPr>
          <w:rFonts w:cs="Times New Roman" w:ascii="Times New Roman" w:hAnsi="Times New Roman"/>
          <w:color w:val="auto"/>
          <w:sz w:val="28"/>
          <w:szCs w:val="28"/>
        </w:rPr>
        <w:t>вынесено 1</w:t>
      </w:r>
      <w:r>
        <w:rPr>
          <w:rFonts w:cs="Times New Roman" w:ascii="Times New Roman" w:hAnsi="Times New Roman"/>
          <w:color w:val="auto"/>
          <w:sz w:val="28"/>
          <w:szCs w:val="28"/>
        </w:rPr>
        <w:t xml:space="preserve"> определени</w:t>
      </w:r>
      <w:r>
        <w:rPr>
          <w:rFonts w:cs="Times New Roman" w:ascii="Times New Roman" w:hAnsi="Times New Roman"/>
          <w:color w:val="auto"/>
          <w:sz w:val="28"/>
          <w:szCs w:val="28"/>
        </w:rPr>
        <w:t>е</w:t>
      </w:r>
      <w:r>
        <w:rPr>
          <w:rFonts w:cs="Times New Roman" w:ascii="Times New Roman" w:hAnsi="Times New Roman"/>
          <w:color w:val="auto"/>
          <w:sz w:val="28"/>
          <w:szCs w:val="28"/>
        </w:rPr>
        <w:t xml:space="preserve"> об отказе в возбуждении дел</w:t>
      </w:r>
      <w:r>
        <w:rPr>
          <w:rFonts w:cs="Times New Roman" w:ascii="Times New Roman" w:hAnsi="Times New Roman"/>
          <w:color w:val="auto"/>
          <w:sz w:val="28"/>
          <w:szCs w:val="28"/>
        </w:rPr>
        <w:t>а</w:t>
      </w:r>
      <w:r>
        <w:rPr>
          <w:rFonts w:cs="Times New Roman" w:ascii="Times New Roman" w:hAnsi="Times New Roman"/>
          <w:color w:val="auto"/>
          <w:sz w:val="28"/>
          <w:szCs w:val="28"/>
        </w:rPr>
        <w:t xml:space="preserve"> об административных правонарушений </w:t>
      </w:r>
      <w:r>
        <w:rPr>
          <w:rFonts w:cs="Times New Roman" w:ascii="Times New Roman" w:hAnsi="Times New Roman"/>
          <w:color w:val="auto"/>
          <w:sz w:val="28"/>
          <w:szCs w:val="28"/>
        </w:rPr>
        <w:t>ввиду того, что лицо уже было привлечено к административной ответственности за данное правонарушение</w:t>
      </w:r>
      <w:r>
        <w:rPr>
          <w:rFonts w:cs="Times New Roman" w:ascii="Times New Roman" w:hAnsi="Times New Roman"/>
          <w:color w:val="auto"/>
          <w:sz w:val="28"/>
          <w:szCs w:val="28"/>
        </w:rPr>
        <w:t>.</w:t>
      </w:r>
    </w:p>
    <w:p>
      <w:pPr>
        <w:pStyle w:val="Normal"/>
        <w:tabs>
          <w:tab w:val="clear" w:pos="708"/>
          <w:tab w:val="left" w:pos="-4820" w:leader="none"/>
        </w:tabs>
        <w:spacing w:lineRule="auto" w:line="240" w:before="0" w:after="0"/>
        <w:ind w:hanging="0"/>
        <w:jc w:val="both"/>
        <w:rPr>
          <w:color w:val="auto"/>
        </w:rPr>
      </w:pPr>
      <w:r>
        <w:rPr>
          <w:rFonts w:cs="Times New Roman" w:ascii="Times New Roman" w:hAnsi="Times New Roman"/>
          <w:bCs/>
          <w:color w:val="auto"/>
          <w:sz w:val="28"/>
          <w:szCs w:val="28"/>
        </w:rPr>
        <w:t xml:space="preserve">     </w:t>
      </w:r>
      <w:r>
        <w:rPr>
          <w:rFonts w:cs="Times New Roman" w:ascii="Times New Roman" w:hAnsi="Times New Roman"/>
          <w:bCs/>
          <w:color w:val="auto"/>
          <w:sz w:val="28"/>
          <w:szCs w:val="28"/>
        </w:rPr>
        <w:t xml:space="preserve">Также в 1 полугодии 2021 года в рамках муниципального земельного контроля проведено 16 внеплановых проверок исполнения </w:t>
      </w:r>
      <w:r>
        <w:rPr>
          <w:rFonts w:cs="Times New Roman" w:ascii="Times New Roman" w:hAnsi="Times New Roman"/>
          <w:bCs/>
          <w:color w:val="auto"/>
          <w:sz w:val="28"/>
          <w:szCs w:val="28"/>
        </w:rPr>
        <w:t>физическими лицами</w:t>
      </w:r>
      <w:r>
        <w:rPr>
          <w:rFonts w:cs="Times New Roman" w:ascii="Times New Roman" w:hAnsi="Times New Roman"/>
          <w:bCs/>
          <w:color w:val="auto"/>
          <w:sz w:val="28"/>
          <w:szCs w:val="28"/>
        </w:rPr>
        <w:t xml:space="preserve"> ранее выданных предписаний, по итогам который было составлено 3 протокола по ч. 1 ст. 19.5 КоАП РФ.</w:t>
      </w:r>
    </w:p>
    <w:p>
      <w:pPr>
        <w:pStyle w:val="Normal"/>
        <w:widowControl/>
        <w:bidi w:val="0"/>
        <w:spacing w:lineRule="auto" w:line="240" w:before="0" w:after="0"/>
        <w:ind w:left="0" w:right="0" w:firstLine="737"/>
        <w:jc w:val="both"/>
        <w:rPr>
          <w:color w:val="auto"/>
        </w:rPr>
      </w:pPr>
      <w:r>
        <w:rPr>
          <w:rFonts w:cs="Times New Roman" w:ascii="Times New Roman" w:hAnsi="Times New Roman"/>
          <w:color w:val="auto"/>
          <w:sz w:val="28"/>
          <w:szCs w:val="28"/>
        </w:rPr>
        <w:t xml:space="preserve">Также за </w:t>
      </w:r>
      <w:r>
        <w:rPr>
          <w:rFonts w:cs="Times New Roman" w:ascii="Times New Roman" w:hAnsi="Times New Roman"/>
          <w:color w:val="auto"/>
          <w:sz w:val="28"/>
          <w:szCs w:val="28"/>
        </w:rPr>
        <w:t>1</w:t>
      </w:r>
      <w:r>
        <w:rPr>
          <w:rFonts w:cs="Times New Roman" w:ascii="Times New Roman" w:hAnsi="Times New Roman"/>
          <w:color w:val="auto"/>
          <w:sz w:val="28"/>
          <w:szCs w:val="28"/>
        </w:rPr>
        <w:t xml:space="preserve"> полугодие 202</w:t>
      </w:r>
      <w:r>
        <w:rPr>
          <w:rFonts w:cs="Times New Roman" w:ascii="Times New Roman" w:hAnsi="Times New Roman"/>
          <w:color w:val="auto"/>
          <w:sz w:val="28"/>
          <w:szCs w:val="28"/>
        </w:rPr>
        <w:t>1</w:t>
      </w:r>
      <w:r>
        <w:rPr>
          <w:rFonts w:cs="Times New Roman" w:ascii="Times New Roman" w:hAnsi="Times New Roman"/>
          <w:color w:val="auto"/>
          <w:sz w:val="28"/>
          <w:szCs w:val="28"/>
        </w:rPr>
        <w:t xml:space="preserve"> года было проведено 1</w:t>
      </w:r>
      <w:r>
        <w:rPr>
          <w:rFonts w:cs="Times New Roman" w:ascii="Times New Roman" w:hAnsi="Times New Roman"/>
          <w:color w:val="auto"/>
          <w:sz w:val="28"/>
          <w:szCs w:val="28"/>
        </w:rPr>
        <w:t>2</w:t>
      </w:r>
      <w:r>
        <w:rPr>
          <w:rFonts w:cs="Times New Roman" w:ascii="Times New Roman" w:hAnsi="Times New Roman"/>
          <w:color w:val="auto"/>
          <w:sz w:val="28"/>
          <w:szCs w:val="28"/>
        </w:rPr>
        <w:t xml:space="preserve"> плановых (рейдовых) осмотров, обследований земельных участков, расположенных на территории Петровского городского округа, по итогам которых были выявлены нарушения земельного законодательства Российской Федерации. В отношении землепользователей указанных земельных участков приняты меры, направленные на пресечение выявленных нарушений.</w:t>
      </w:r>
    </w:p>
    <w:p>
      <w:pPr>
        <w:pStyle w:val="Normal"/>
        <w:spacing w:lineRule="auto" w:line="240" w:before="0" w:after="0"/>
        <w:ind w:firstLine="709"/>
        <w:jc w:val="both"/>
        <w:rPr/>
      </w:pPr>
      <w:r>
        <w:rPr>
          <w:rFonts w:cs="Times New Roman" w:ascii="Times New Roman" w:hAnsi="Times New Roman"/>
          <w:color w:val="000000"/>
          <w:sz w:val="28"/>
          <w:szCs w:val="28"/>
        </w:rPr>
        <w:t>Кроме того, в</w:t>
      </w:r>
      <w:r>
        <w:rPr>
          <w:rFonts w:cs="Times New Roman" w:ascii="Times New Roman" w:hAnsi="Times New Roman"/>
          <w:color w:val="000000"/>
          <w:sz w:val="28"/>
          <w:szCs w:val="28"/>
        </w:rPr>
        <w:t xml:space="preserve"> 1 полугодии 2021 года в рамках муниципального земельного контроля проведен</w:t>
      </w:r>
      <w:r>
        <w:rPr>
          <w:rFonts w:cs="Times New Roman" w:ascii="Times New Roman" w:hAnsi="Times New Roman"/>
          <w:color w:val="000000"/>
          <w:sz w:val="28"/>
          <w:szCs w:val="28"/>
        </w:rPr>
        <w:t>а</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w:t>
      </w:r>
      <w:r>
        <w:rPr>
          <w:rFonts w:cs="Times New Roman" w:ascii="Times New Roman" w:hAnsi="Times New Roman"/>
          <w:color w:val="000000"/>
          <w:sz w:val="28"/>
          <w:szCs w:val="28"/>
        </w:rPr>
        <w:t xml:space="preserve"> планов</w:t>
      </w:r>
      <w:r>
        <w:rPr>
          <w:rFonts w:cs="Times New Roman" w:ascii="Times New Roman" w:hAnsi="Times New Roman"/>
          <w:color w:val="000000"/>
          <w:sz w:val="28"/>
          <w:szCs w:val="28"/>
        </w:rPr>
        <w:t>ая</w:t>
      </w:r>
      <w:r>
        <w:rPr>
          <w:rFonts w:cs="Times New Roman" w:ascii="Times New Roman" w:hAnsi="Times New Roman"/>
          <w:color w:val="000000"/>
          <w:sz w:val="28"/>
          <w:szCs w:val="28"/>
        </w:rPr>
        <w:t xml:space="preserve"> </w:t>
      </w:r>
      <w:r>
        <w:rPr>
          <w:rFonts w:cs="Times New Roman" w:ascii="Times New Roman" w:hAnsi="Times New Roman"/>
          <w:bCs/>
          <w:color w:val="000000"/>
          <w:sz w:val="28"/>
          <w:szCs w:val="28"/>
        </w:rPr>
        <w:t>проверк</w:t>
      </w:r>
      <w:r>
        <w:rPr>
          <w:rFonts w:cs="Times New Roman" w:ascii="Times New Roman" w:hAnsi="Times New Roman"/>
          <w:bCs/>
          <w:color w:val="000000"/>
          <w:sz w:val="28"/>
          <w:szCs w:val="28"/>
        </w:rPr>
        <w:t>а</w:t>
      </w:r>
      <w:r>
        <w:rPr>
          <w:rFonts w:cs="Times New Roman" w:ascii="Times New Roman" w:hAnsi="Times New Roman"/>
          <w:bCs/>
          <w:color w:val="000000"/>
          <w:sz w:val="28"/>
          <w:szCs w:val="28"/>
        </w:rPr>
        <w:t xml:space="preserve"> соблюдения земельного законодательства в отношении </w:t>
      </w:r>
      <w:r>
        <w:rPr>
          <w:rFonts w:cs="Times New Roman" w:ascii="Times New Roman" w:hAnsi="Times New Roman"/>
          <w:bCs/>
          <w:color w:val="000000"/>
          <w:sz w:val="28"/>
          <w:szCs w:val="28"/>
        </w:rPr>
        <w:t>юридического лица</w:t>
      </w:r>
      <w:r>
        <w:rPr>
          <w:rFonts w:cs="Times New Roman" w:ascii="Times New Roman" w:hAnsi="Times New Roman"/>
          <w:bCs/>
          <w:color w:val="000000"/>
          <w:sz w:val="28"/>
          <w:szCs w:val="28"/>
        </w:rPr>
        <w:t>, в результате котор</w:t>
      </w:r>
      <w:r>
        <w:rPr>
          <w:rFonts w:cs="Times New Roman" w:ascii="Times New Roman" w:hAnsi="Times New Roman"/>
          <w:bCs/>
          <w:color w:val="000000"/>
          <w:sz w:val="28"/>
          <w:szCs w:val="28"/>
        </w:rPr>
        <w:t>ой нарушения выявлено не было.</w:t>
      </w:r>
      <w:r>
        <w:rPr>
          <w:rFonts w:cs="Times New Roman" w:ascii="Times New Roman" w:hAnsi="Times New Roman"/>
          <w:color w:val="000000"/>
          <w:sz w:val="28"/>
          <w:szCs w:val="28"/>
        </w:rPr>
        <w:t xml:space="preserve"> </w:t>
      </w:r>
    </w:p>
    <w:p>
      <w:pPr>
        <w:pStyle w:val="Normal"/>
        <w:spacing w:lineRule="auto" w:line="240" w:before="0" w:after="0"/>
        <w:ind w:firstLine="567"/>
        <w:jc w:val="both"/>
        <w:rPr>
          <w:color w:val="000000"/>
        </w:rPr>
      </w:pPr>
      <w:r>
        <w:rPr>
          <w:rFonts w:cs="Times New Roman" w:ascii="Times New Roman" w:hAnsi="Times New Roman"/>
          <w:color w:val="000000"/>
          <w:sz w:val="28"/>
          <w:szCs w:val="28"/>
        </w:rPr>
        <w:t>В</w:t>
      </w:r>
      <w:r>
        <w:rPr>
          <w:rFonts w:cs="Times New Roman" w:ascii="Times New Roman" w:hAnsi="Times New Roman"/>
          <w:color w:val="000000"/>
          <w:sz w:val="28"/>
          <w:szCs w:val="28"/>
        </w:rPr>
        <w:t xml:space="preserve">неплановых проверок в отношении юридических лиц и индивидуальных предпринимателей во </w:t>
      </w:r>
      <w:r>
        <w:rPr>
          <w:rFonts w:cs="Times New Roman" w:ascii="Times New Roman" w:hAnsi="Times New Roman"/>
          <w:color w:val="000000"/>
          <w:sz w:val="28"/>
          <w:szCs w:val="28"/>
        </w:rPr>
        <w:t>1</w:t>
      </w:r>
      <w:r>
        <w:rPr>
          <w:rFonts w:cs="Times New Roman" w:ascii="Times New Roman" w:hAnsi="Times New Roman"/>
          <w:color w:val="000000"/>
          <w:sz w:val="28"/>
          <w:szCs w:val="28"/>
        </w:rPr>
        <w:t xml:space="preserve"> полугодии 202</w:t>
      </w:r>
      <w:r>
        <w:rPr>
          <w:rFonts w:cs="Times New Roman" w:ascii="Times New Roman" w:hAnsi="Times New Roman"/>
          <w:color w:val="000000"/>
          <w:sz w:val="28"/>
          <w:szCs w:val="28"/>
        </w:rPr>
        <w:t>1</w:t>
      </w:r>
      <w:r>
        <w:rPr>
          <w:rFonts w:cs="Times New Roman" w:ascii="Times New Roman" w:hAnsi="Times New Roman"/>
          <w:color w:val="000000"/>
          <w:sz w:val="28"/>
          <w:szCs w:val="28"/>
        </w:rPr>
        <w:t xml:space="preserve"> года проведено не было.</w:t>
      </w:r>
    </w:p>
    <w:p>
      <w:pPr>
        <w:pStyle w:val="Normal"/>
        <w:spacing w:lineRule="auto" w:line="24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240" w:before="0" w:after="0"/>
        <w:ind w:firstLine="539"/>
        <w:jc w:val="both"/>
        <w:rPr>
          <w:rFonts w:ascii="Times New Roman" w:hAnsi="Times New Roman" w:cs="Times New Roman"/>
          <w:b/>
          <w:b/>
          <w:sz w:val="28"/>
          <w:szCs w:val="28"/>
        </w:rPr>
      </w:pPr>
      <w:r>
        <w:rPr>
          <w:rFonts w:cs="Times New Roman" w:ascii="Times New Roman" w:hAnsi="Times New Roman"/>
          <w:b/>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За отчетный период к мероприятиям по муниципальному земельному контролю эксперты, экспертные организации не привлекались.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39"/>
        <w:jc w:val="both"/>
        <w:rPr>
          <w:rFonts w:ascii="Times New Roman" w:hAnsi="Times New Roman" w:cs="Times New Roman"/>
          <w:b/>
          <w:b/>
          <w:sz w:val="28"/>
          <w:szCs w:val="28"/>
        </w:rPr>
      </w:pPr>
      <w:r>
        <w:rPr>
          <w:rFonts w:cs="Times New Roman" w:ascii="Times New Roman" w:hAnsi="Times New Roman"/>
          <w:b/>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w:t>
      </w:r>
      <w:r>
        <w:rPr>
          <w:rFonts w:cs="Times New Roman" w:ascii="Times New Roman" w:hAnsi="Times New Roman"/>
          <w:sz w:val="28"/>
          <w:szCs w:val="28"/>
        </w:rPr>
        <w:t>1</w:t>
      </w:r>
      <w:r>
        <w:rPr>
          <w:rFonts w:cs="Times New Roman" w:ascii="Times New Roman" w:hAnsi="Times New Roman"/>
          <w:sz w:val="28"/>
          <w:szCs w:val="28"/>
        </w:rPr>
        <w:t xml:space="preserve"> полугодии 202</w:t>
      </w:r>
      <w:r>
        <w:rPr>
          <w:rFonts w:cs="Times New Roman" w:ascii="Times New Roman" w:hAnsi="Times New Roman"/>
          <w:sz w:val="28"/>
          <w:szCs w:val="28"/>
        </w:rPr>
        <w:t>1</w:t>
      </w:r>
      <w:r>
        <w:rPr>
          <w:rFonts w:cs="Times New Roman" w:ascii="Times New Roman" w:hAnsi="Times New Roman"/>
          <w:sz w:val="28"/>
          <w:szCs w:val="28"/>
        </w:rPr>
        <w:t xml:space="preserve"> года заявлений и жалоб о нарушении прав и законных интересов юридических лиц и индивидуальных предпринимателей в администрацию Петровского городского округа не поступало. Фактов обжалования действий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не установлено.</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5. Действия органа муниципального земельного контроля по пресечению нарушений обязательных требований и (или) устранению последствий таких нарушений</w:t>
      </w:r>
    </w:p>
    <w:p>
      <w:pPr>
        <w:pStyle w:val="Normal"/>
        <w:spacing w:lineRule="exact"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40"/>
        <w:jc w:val="both"/>
        <w:rPr>
          <w:rFonts w:ascii="Times New Roman" w:hAnsi="Times New Roman" w:cs="Times New Roman"/>
          <w:b/>
          <w:b/>
          <w:sz w:val="28"/>
          <w:szCs w:val="28"/>
        </w:rPr>
      </w:pPr>
      <w:r>
        <w:rPr>
          <w:rFonts w:cs="Times New Roman" w:ascii="Times New Roman" w:hAnsi="Times New Roman"/>
          <w:b/>
          <w:sz w:val="28"/>
          <w:szCs w:val="28"/>
        </w:rPr>
        <w:t>а) сведения о принятых органом муниципального земельного контроля мерах реагирования по фактам выявленных нарушений, в том числе в динамике (по полугодиям):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color w:val="000000"/>
        </w:rPr>
      </w:pPr>
      <w:r>
        <w:rPr>
          <w:rFonts w:cs="Times New Roman" w:ascii="Times New Roman" w:hAnsi="Times New Roman"/>
          <w:bCs/>
          <w:color w:val="000000"/>
          <w:sz w:val="28"/>
          <w:szCs w:val="28"/>
        </w:rPr>
        <w:t xml:space="preserve">За </w:t>
      </w:r>
      <w:r>
        <w:rPr>
          <w:rFonts w:cs="Times New Roman" w:ascii="Times New Roman" w:hAnsi="Times New Roman"/>
          <w:bCs/>
          <w:color w:val="000000"/>
          <w:sz w:val="28"/>
          <w:szCs w:val="28"/>
        </w:rPr>
        <w:t>1</w:t>
      </w:r>
      <w:r>
        <w:rPr>
          <w:rFonts w:cs="Times New Roman" w:ascii="Times New Roman" w:hAnsi="Times New Roman"/>
          <w:color w:val="000000"/>
          <w:sz w:val="28"/>
          <w:szCs w:val="28"/>
        </w:rPr>
        <w:t xml:space="preserve"> полугодие</w:t>
      </w:r>
      <w:r>
        <w:rPr>
          <w:rFonts w:cs="Times New Roman" w:ascii="Times New Roman" w:hAnsi="Times New Roman"/>
          <w:bCs/>
          <w:color w:val="000000"/>
          <w:sz w:val="28"/>
          <w:szCs w:val="28"/>
        </w:rPr>
        <w:t xml:space="preserve"> 202</w:t>
      </w:r>
      <w:r>
        <w:rPr>
          <w:rFonts w:cs="Times New Roman" w:ascii="Times New Roman" w:hAnsi="Times New Roman"/>
          <w:bCs/>
          <w:color w:val="000000"/>
          <w:sz w:val="28"/>
          <w:szCs w:val="28"/>
        </w:rPr>
        <w:t xml:space="preserve">1 </w:t>
      </w:r>
      <w:r>
        <w:rPr>
          <w:rFonts w:cs="Times New Roman" w:ascii="Times New Roman" w:hAnsi="Times New Roman"/>
          <w:bCs/>
          <w:color w:val="000000"/>
          <w:sz w:val="28"/>
          <w:szCs w:val="28"/>
        </w:rPr>
        <w:t xml:space="preserve">года, по итогам проведенных проверок </w:t>
      </w:r>
      <w:r>
        <w:rPr>
          <w:rFonts w:cs="Times New Roman" w:ascii="Times New Roman" w:hAnsi="Times New Roman"/>
          <w:bCs/>
          <w:color w:val="000000"/>
          <w:sz w:val="28"/>
          <w:szCs w:val="28"/>
        </w:rPr>
        <w:t>физическим</w:t>
      </w:r>
      <w:r>
        <w:rPr>
          <w:rFonts w:cs="Times New Roman" w:ascii="Times New Roman" w:hAnsi="Times New Roman"/>
          <w:bCs/>
          <w:color w:val="000000"/>
          <w:sz w:val="28"/>
          <w:szCs w:val="28"/>
        </w:rPr>
        <w:t xml:space="preserve"> лицам, в действиях которых были усмотрены нарушения, было выдано 13 обязательных для исполнения предписаний </w:t>
      </w:r>
      <w:r>
        <w:rPr>
          <w:rFonts w:cs="Times New Roman" w:ascii="Times New Roman" w:hAnsi="Times New Roman"/>
          <w:color w:val="000000"/>
          <w:sz w:val="28"/>
          <w:szCs w:val="28"/>
        </w:rPr>
        <w:t>об устранении выявленного нарушения требований земельного законодательства Российской Федерации</w:t>
      </w:r>
      <w:r>
        <w:rPr>
          <w:rFonts w:cs="Times New Roman" w:ascii="Times New Roman" w:hAnsi="Times New Roman"/>
          <w:bCs/>
          <w:color w:val="000000"/>
          <w:sz w:val="28"/>
          <w:szCs w:val="28"/>
        </w:rPr>
        <w:t>. Контроль за исполнением выданных предписаний будет осуществлен в</w:t>
      </w:r>
      <w:r>
        <w:rPr>
          <w:rFonts w:cs="Times New Roman" w:ascii="Times New Roman" w:hAnsi="Times New Roman"/>
          <w:bCs/>
          <w:color w:val="000000"/>
          <w:sz w:val="28"/>
          <w:szCs w:val="28"/>
        </w:rPr>
        <w:t>о</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2</w:t>
      </w:r>
      <w:r>
        <w:rPr>
          <w:rFonts w:cs="Times New Roman" w:ascii="Times New Roman" w:hAnsi="Times New Roman"/>
          <w:bCs/>
          <w:color w:val="000000"/>
          <w:sz w:val="28"/>
          <w:szCs w:val="28"/>
        </w:rPr>
        <w:t xml:space="preserve"> полугодии 2021 года.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color w:val="000000"/>
          <w:sz w:val="28"/>
          <w:szCs w:val="28"/>
        </w:rPr>
        <w:t>В</w:t>
      </w:r>
      <w:r>
        <w:rPr>
          <w:rFonts w:cs="Times New Roman" w:ascii="Times New Roman" w:hAnsi="Times New Roman"/>
          <w:color w:val="000000"/>
          <w:sz w:val="28"/>
          <w:szCs w:val="28"/>
        </w:rPr>
        <w:t xml:space="preserve"> 1 полугодии 2021 года в рамках муниципального земельного контроля проведен</w:t>
      </w:r>
      <w:r>
        <w:rPr>
          <w:rFonts w:cs="Times New Roman" w:ascii="Times New Roman" w:hAnsi="Times New Roman"/>
          <w:color w:val="000000"/>
          <w:sz w:val="28"/>
          <w:szCs w:val="28"/>
        </w:rPr>
        <w:t>а</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w:t>
      </w:r>
      <w:r>
        <w:rPr>
          <w:rFonts w:cs="Times New Roman" w:ascii="Times New Roman" w:hAnsi="Times New Roman"/>
          <w:color w:val="000000"/>
          <w:sz w:val="28"/>
          <w:szCs w:val="28"/>
        </w:rPr>
        <w:t xml:space="preserve"> планов</w:t>
      </w:r>
      <w:r>
        <w:rPr>
          <w:rFonts w:cs="Times New Roman" w:ascii="Times New Roman" w:hAnsi="Times New Roman"/>
          <w:color w:val="000000"/>
          <w:sz w:val="28"/>
          <w:szCs w:val="28"/>
        </w:rPr>
        <w:t>ая</w:t>
      </w:r>
      <w:r>
        <w:rPr>
          <w:rFonts w:cs="Times New Roman" w:ascii="Times New Roman" w:hAnsi="Times New Roman"/>
          <w:color w:val="000000"/>
          <w:sz w:val="28"/>
          <w:szCs w:val="28"/>
        </w:rPr>
        <w:t xml:space="preserve"> </w:t>
      </w:r>
      <w:r>
        <w:rPr>
          <w:rFonts w:cs="Times New Roman" w:ascii="Times New Roman" w:hAnsi="Times New Roman"/>
          <w:bCs/>
          <w:color w:val="000000"/>
          <w:sz w:val="28"/>
          <w:szCs w:val="28"/>
        </w:rPr>
        <w:t>проверк</w:t>
      </w:r>
      <w:r>
        <w:rPr>
          <w:rFonts w:cs="Times New Roman" w:ascii="Times New Roman" w:hAnsi="Times New Roman"/>
          <w:bCs/>
          <w:color w:val="000000"/>
          <w:sz w:val="28"/>
          <w:szCs w:val="28"/>
        </w:rPr>
        <w:t>а</w:t>
      </w:r>
      <w:r>
        <w:rPr>
          <w:rFonts w:cs="Times New Roman" w:ascii="Times New Roman" w:hAnsi="Times New Roman"/>
          <w:bCs/>
          <w:color w:val="000000"/>
          <w:sz w:val="28"/>
          <w:szCs w:val="28"/>
        </w:rPr>
        <w:t xml:space="preserve"> соблюдения земельного законодательства в отношении </w:t>
      </w:r>
      <w:r>
        <w:rPr>
          <w:rFonts w:cs="Times New Roman" w:ascii="Times New Roman" w:hAnsi="Times New Roman"/>
          <w:bCs/>
          <w:color w:val="000000"/>
          <w:sz w:val="28"/>
          <w:szCs w:val="28"/>
        </w:rPr>
        <w:t>юридического лица</w:t>
      </w:r>
      <w:r>
        <w:rPr>
          <w:rFonts w:cs="Times New Roman" w:ascii="Times New Roman" w:hAnsi="Times New Roman"/>
          <w:bCs/>
          <w:color w:val="000000"/>
          <w:sz w:val="28"/>
          <w:szCs w:val="28"/>
        </w:rPr>
        <w:t>, в результате котор</w:t>
      </w:r>
      <w:r>
        <w:rPr>
          <w:rFonts w:cs="Times New Roman" w:ascii="Times New Roman" w:hAnsi="Times New Roman"/>
          <w:bCs/>
          <w:color w:val="000000"/>
          <w:sz w:val="28"/>
          <w:szCs w:val="28"/>
        </w:rPr>
        <w:t>ой нарушения выявлено не было.</w:t>
      </w:r>
      <w:r>
        <w:rPr>
          <w:rFonts w:cs="Times New Roman" w:ascii="Times New Roman" w:hAnsi="Times New Roman"/>
          <w:color w:val="000000"/>
          <w:sz w:val="28"/>
          <w:szCs w:val="28"/>
        </w:rPr>
        <w:t xml:space="preserve"> </w:t>
      </w:r>
    </w:p>
    <w:p>
      <w:pPr>
        <w:pStyle w:val="Normal"/>
        <w:spacing w:lineRule="auto" w:line="240" w:before="0" w:after="0"/>
        <w:ind w:firstLine="567"/>
        <w:jc w:val="both"/>
        <w:rPr>
          <w:color w:val="000000"/>
        </w:rPr>
      </w:pPr>
      <w:r>
        <w:rPr>
          <w:rFonts w:cs="Times New Roman" w:ascii="Times New Roman" w:hAnsi="Times New Roman"/>
          <w:color w:val="000000"/>
          <w:sz w:val="28"/>
          <w:szCs w:val="28"/>
        </w:rPr>
        <w:t>В</w:t>
      </w:r>
      <w:r>
        <w:rPr>
          <w:rFonts w:cs="Times New Roman" w:ascii="Times New Roman" w:hAnsi="Times New Roman"/>
          <w:color w:val="000000"/>
          <w:sz w:val="28"/>
          <w:szCs w:val="28"/>
        </w:rPr>
        <w:t xml:space="preserve">неплановых проверок в отношении юридических лиц и индивидуальных предпринимателей во </w:t>
      </w:r>
      <w:r>
        <w:rPr>
          <w:rFonts w:cs="Times New Roman" w:ascii="Times New Roman" w:hAnsi="Times New Roman"/>
          <w:color w:val="000000"/>
          <w:sz w:val="28"/>
          <w:szCs w:val="28"/>
        </w:rPr>
        <w:t>1</w:t>
      </w:r>
      <w:r>
        <w:rPr>
          <w:rFonts w:cs="Times New Roman" w:ascii="Times New Roman" w:hAnsi="Times New Roman"/>
          <w:color w:val="000000"/>
          <w:sz w:val="28"/>
          <w:szCs w:val="28"/>
        </w:rPr>
        <w:t xml:space="preserve"> полугодии 202</w:t>
      </w:r>
      <w:r>
        <w:rPr>
          <w:rFonts w:cs="Times New Roman" w:ascii="Times New Roman" w:hAnsi="Times New Roman"/>
          <w:color w:val="000000"/>
          <w:sz w:val="28"/>
          <w:szCs w:val="28"/>
        </w:rPr>
        <w:t>1</w:t>
      </w:r>
      <w:r>
        <w:rPr>
          <w:rFonts w:cs="Times New Roman" w:ascii="Times New Roman" w:hAnsi="Times New Roman"/>
          <w:color w:val="000000"/>
          <w:sz w:val="28"/>
          <w:szCs w:val="28"/>
        </w:rPr>
        <w:t xml:space="preserve"> года проведено не было.</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39"/>
        <w:jc w:val="both"/>
        <w:rPr>
          <w:rFonts w:ascii="Times New Roman" w:hAnsi="Times New Roman" w:cs="Times New Roman"/>
          <w:b/>
          <w:b/>
          <w:sz w:val="28"/>
          <w:szCs w:val="28"/>
        </w:rPr>
      </w:pPr>
      <w:r>
        <w:rPr>
          <w:rFonts w:cs="Times New Roman" w:ascii="Times New Roman" w:hAnsi="Times New Roman"/>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отчетном периоде фактов обжалования действий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не установлено.</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6. Анализ и оценка эффективности муниципального земельного контроля</w:t>
      </w:r>
    </w:p>
    <w:p>
      <w:pPr>
        <w:pStyle w:val="Normal"/>
        <w:spacing w:lineRule="exact"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Показатели эффективности муниципального земельного контроля рассчитаны на основании сведений, приведенных в форме № 1-контроль.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Для анализа и оценки эффективности муниципального земельного контроля используются следующие показатели: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tbl>
      <w:tblPr>
        <w:tblStyle w:val="a3"/>
        <w:tblW w:w="957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674"/>
        <w:gridCol w:w="8080"/>
        <w:gridCol w:w="817"/>
      </w:tblGrid>
      <w:tr>
        <w:trPr/>
        <w:tc>
          <w:tcPr>
            <w:tcW w:w="674" w:type="dxa"/>
            <w:tcBorders/>
          </w:tcPr>
          <w:p>
            <w:pPr>
              <w:pStyle w:val="Normal"/>
              <w:widowControl/>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ru-RU" w:eastAsia="ru-RU" w:bidi="ar-SA"/>
              </w:rPr>
              <w:t xml:space="preserve">№ </w:t>
            </w:r>
            <w:r>
              <w:rPr>
                <w:rFonts w:eastAsia="" w:cs="Times New Roman" w:ascii="Times New Roman" w:hAnsi="Times New Roman"/>
                <w:b/>
                <w:kern w:val="0"/>
                <w:sz w:val="22"/>
                <w:szCs w:val="22"/>
                <w:lang w:val="ru-RU" w:eastAsia="ru-RU" w:bidi="ar-SA"/>
              </w:rPr>
              <w:t>п/п</w:t>
            </w:r>
          </w:p>
        </w:tc>
        <w:tc>
          <w:tcPr>
            <w:tcW w:w="8080" w:type="dxa"/>
            <w:tcBorders/>
          </w:tcPr>
          <w:p>
            <w:pPr>
              <w:pStyle w:val="Normal"/>
              <w:widowControl/>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ru-RU" w:eastAsia="ru-RU" w:bidi="ar-SA"/>
              </w:rPr>
              <w:t>Показатели эффективности</w:t>
            </w:r>
          </w:p>
        </w:tc>
        <w:tc>
          <w:tcPr>
            <w:tcW w:w="817" w:type="dxa"/>
            <w:tcBorders/>
          </w:tcPr>
          <w:p>
            <w:pPr>
              <w:pStyle w:val="Normal"/>
              <w:widowControl/>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ru-RU" w:eastAsia="ru-RU" w:bidi="ar-SA"/>
              </w:rPr>
              <w:t xml:space="preserve">1 полугодие </w:t>
            </w:r>
            <w:r>
              <w:rPr>
                <w:rFonts w:eastAsia="" w:cs="Times New Roman" w:ascii="Times New Roman" w:hAnsi="Times New Roman"/>
                <w:b/>
                <w:kern w:val="0"/>
                <w:sz w:val="22"/>
                <w:szCs w:val="22"/>
                <w:lang w:val="ru-RU" w:eastAsia="ru-RU" w:bidi="ar-SA"/>
              </w:rPr>
              <w:t>202</w:t>
            </w:r>
            <w:r>
              <w:rPr>
                <w:rFonts w:eastAsia="" w:cs="Times New Roman" w:ascii="Times New Roman" w:hAnsi="Times New Roman"/>
                <w:b/>
                <w:kern w:val="0"/>
                <w:sz w:val="22"/>
                <w:szCs w:val="22"/>
                <w:lang w:val="ru-RU" w:eastAsia="ru-RU" w:bidi="ar-SA"/>
              </w:rPr>
              <w:t>1</w:t>
            </w:r>
            <w:r>
              <w:rPr>
                <w:rFonts w:eastAsia="" w:cs="Times New Roman" w:ascii="Times New Roman" w:hAnsi="Times New Roman"/>
                <w:b/>
                <w:kern w:val="0"/>
                <w:sz w:val="22"/>
                <w:szCs w:val="22"/>
                <w:lang w:val="ru-RU" w:eastAsia="ru-RU" w:bidi="ar-SA"/>
              </w:rPr>
              <w:t xml:space="preserve"> год</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1</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Выполнение плана проведения проверок (доля проведенных плановых проверок в процентах общего количества запланированных проверок)</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100</w:t>
            </w:r>
            <w:r>
              <w:rPr>
                <w:rFonts w:eastAsia="" w:cs="Times New Roman" w:ascii="Times New Roman" w:hAnsi="Times New Roman"/>
                <w:kern w:val="0"/>
                <w:sz w:val="22"/>
                <w:szCs w:val="22"/>
                <w:lang w:val="ru-RU" w:eastAsia="ru-RU" w:bidi="ar-SA"/>
              </w:rPr>
              <w:t>%</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2</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заявлений органа муниципального земельного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3</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проверок, результаты которых признаны недействительными (в процентах общего числа проведенных проверок)</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4</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 xml:space="preserve">Доля проверок, проведенных органом муниципального земельного контроля с нарушениями требований </w:t>
            </w:r>
            <w:hyperlink r:id="rId9">
              <w:r>
                <w:rPr>
                  <w:rFonts w:eastAsia="" w:cs="Times New Roman" w:ascii="Times New Roman" w:hAnsi="Times New Roman"/>
                  <w:kern w:val="0"/>
                  <w:sz w:val="22"/>
                  <w:szCs w:val="22"/>
                  <w:lang w:val="ru-RU" w:eastAsia="ru-RU" w:bidi="ar-SA"/>
                </w:rPr>
                <w:t>законодательства</w:t>
              </w:r>
            </w:hyperlink>
            <w:r>
              <w:rPr>
                <w:rFonts w:eastAsia="" w:cs="Times New Roman" w:ascii="Times New Roman" w:hAnsi="Times New Roman"/>
                <w:kern w:val="0"/>
                <w:sz w:val="22"/>
                <w:szCs w:val="22"/>
                <w:lang w:val="ru-RU" w:eastAsia="ru-RU" w:bidi="ar-SA"/>
              </w:rPr>
              <w:t xml:space="preserve"> Российской Федерации о порядке их проведения, по результатам выявления которых к должностным лицам органа муниципального земельного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5</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юридических лиц, индивидуальных предпринимателей, в отношении которых органом муниципального земельного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земельному контролю</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6</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Среднее количество проверок, проведенных в отношении одного юридического лица, индивидуального предпринимателя</w:t>
            </w:r>
          </w:p>
        </w:tc>
        <w:tc>
          <w:tcPr>
            <w:tcW w:w="817" w:type="dxa"/>
            <w:tcBorders/>
          </w:tcPr>
          <w:p>
            <w:pPr>
              <w:pStyle w:val="Normal"/>
              <w:widowControl/>
              <w:spacing w:lineRule="auto" w:line="240" w:before="0" w:after="0"/>
              <w:jc w:val="center"/>
              <w:rPr>
                <w:rFonts w:ascii="Times New Roman" w:hAnsi="Times New Roman" w:eastAsia="" w:cs="Times New Roman"/>
                <w:kern w:val="0"/>
                <w:sz w:val="22"/>
                <w:szCs w:val="22"/>
                <w:lang w:val="ru-RU" w:eastAsia="ru-RU" w:bidi="ar-SA"/>
              </w:rPr>
            </w:pPr>
            <w:r>
              <w:rPr>
                <w:rFonts w:eastAsia="" w:cs="Times New Roman" w:ascii="Times New Roman" w:hAnsi="Times New Roman"/>
                <w:kern w:val="0"/>
                <w:sz w:val="22"/>
                <w:szCs w:val="22"/>
                <w:lang w:val="ru-RU" w:eastAsia="ru-RU" w:bidi="ar-SA"/>
              </w:rPr>
              <w:t>1</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7</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проведенных внеплановых проверок (в процентах общего количества проведенных проверок)</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8</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9</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10</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11</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проверок, по итогам которых выявлены правонарушения (в процентах общего числа проведенных плановых и внеплановых проверок)</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12</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13</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14</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15</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16</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17</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18</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Отношение суммы взысканных административных штрафов к общей сумме наложенных административных штрафов (в процентах)</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19</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Средний размер наложенного административного штрафа в том числе на должностных лиц и юридических лиц (в тыс. рублей)</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 тыс. руб.</w:t>
            </w:r>
          </w:p>
        </w:tc>
      </w:tr>
      <w:tr>
        <w:trPr/>
        <w:tc>
          <w:tcPr>
            <w:tcW w:w="674"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20</w:t>
            </w:r>
          </w:p>
        </w:tc>
        <w:tc>
          <w:tcPr>
            <w:tcW w:w="8080" w:type="dxa"/>
            <w:tcBorders/>
          </w:tcPr>
          <w:p>
            <w:pPr>
              <w:pStyle w:val="Normal"/>
              <w:widowControl/>
              <w:spacing w:lineRule="auto" w:line="240" w:before="0" w:after="0"/>
              <w:jc w:val="both"/>
              <w:rPr>
                <w:rFonts w:ascii="Times New Roman" w:hAnsi="Times New Roman" w:cs="Times New Roman"/>
              </w:rPr>
            </w:pPr>
            <w:r>
              <w:rPr>
                <w:rFonts w:eastAsia="" w:cs="Times New Roman" w:ascii="Times New Roman" w:hAnsi="Times New Roman"/>
                <w:kern w:val="0"/>
                <w:sz w:val="22"/>
                <w:szCs w:val="22"/>
                <w:lang w:val="ru-RU" w:eastAsia="ru-RU" w:bidi="ar-SA"/>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17" w:type="dxa"/>
            <w:tcBorders/>
          </w:tcPr>
          <w:p>
            <w:pPr>
              <w:pStyle w:val="Normal"/>
              <w:widowControl/>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ru-RU" w:eastAsia="ru-RU" w:bidi="ar-SA"/>
              </w:rPr>
              <w:t>0%</w:t>
            </w:r>
          </w:p>
        </w:tc>
      </w:tr>
    </w:tbl>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7. Выводы и предложения по результатам осуществления муниципального земельного контроля</w:t>
      </w:r>
    </w:p>
    <w:p>
      <w:pPr>
        <w:pStyle w:val="Normal"/>
        <w:spacing w:lineRule="exact"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а) выводы и предложения по результатам осуществления муниципального земельного контроля, в том числе планируемые на текущий год показатели его эффективности: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color w:val="000000"/>
        </w:rPr>
      </w:pPr>
      <w:r>
        <w:rPr>
          <w:rFonts w:cs="Times New Roman" w:ascii="Times New Roman" w:hAnsi="Times New Roman"/>
          <w:color w:val="000000"/>
          <w:sz w:val="28"/>
          <w:szCs w:val="28"/>
        </w:rPr>
        <w:t>В 1 полугодии 2021 года в рамках муниципального земельного контроля проведено 7</w:t>
      </w:r>
      <w:r>
        <w:rPr>
          <w:rFonts w:cs="Times New Roman" w:ascii="Times New Roman" w:hAnsi="Times New Roman"/>
          <w:color w:val="000000"/>
          <w:sz w:val="28"/>
          <w:szCs w:val="28"/>
        </w:rPr>
        <w:t>1</w:t>
      </w:r>
      <w:r>
        <w:rPr>
          <w:rFonts w:cs="Times New Roman" w:ascii="Times New Roman" w:hAnsi="Times New Roman"/>
          <w:color w:val="000000"/>
          <w:sz w:val="28"/>
          <w:szCs w:val="28"/>
        </w:rPr>
        <w:t xml:space="preserve"> планов</w:t>
      </w:r>
      <w:r>
        <w:rPr>
          <w:rFonts w:cs="Times New Roman" w:ascii="Times New Roman" w:hAnsi="Times New Roman"/>
          <w:color w:val="000000"/>
          <w:sz w:val="28"/>
          <w:szCs w:val="28"/>
        </w:rPr>
        <w:t>ая</w:t>
      </w:r>
      <w:r>
        <w:rPr>
          <w:rFonts w:cs="Times New Roman" w:ascii="Times New Roman" w:hAnsi="Times New Roman"/>
          <w:color w:val="000000"/>
          <w:sz w:val="28"/>
          <w:szCs w:val="28"/>
        </w:rPr>
        <w:t xml:space="preserve"> </w:t>
      </w:r>
      <w:r>
        <w:rPr>
          <w:rFonts w:cs="Times New Roman" w:ascii="Times New Roman" w:hAnsi="Times New Roman"/>
          <w:bCs/>
          <w:color w:val="000000"/>
          <w:sz w:val="28"/>
          <w:szCs w:val="28"/>
        </w:rPr>
        <w:t>проверк</w:t>
      </w:r>
      <w:r>
        <w:rPr>
          <w:rFonts w:cs="Times New Roman" w:ascii="Times New Roman" w:hAnsi="Times New Roman"/>
          <w:bCs/>
          <w:color w:val="000000"/>
          <w:sz w:val="28"/>
          <w:szCs w:val="28"/>
        </w:rPr>
        <w:t>а</w:t>
      </w:r>
      <w:r>
        <w:rPr>
          <w:rFonts w:cs="Times New Roman" w:ascii="Times New Roman" w:hAnsi="Times New Roman"/>
          <w:bCs/>
          <w:color w:val="000000"/>
          <w:sz w:val="28"/>
          <w:szCs w:val="28"/>
        </w:rPr>
        <w:t xml:space="preserve"> соблюдения земельного законодательства в отношении физических лиц, в результате которых</w:t>
      </w:r>
      <w:r>
        <w:rPr>
          <w:rFonts w:cs="Times New Roman" w:ascii="Times New Roman" w:hAnsi="Times New Roman"/>
          <w:color w:val="000000"/>
          <w:sz w:val="28"/>
          <w:szCs w:val="28"/>
        </w:rPr>
        <w:t xml:space="preserve"> выявлено:</w:t>
      </w:r>
    </w:p>
    <w:p>
      <w:pPr>
        <w:pStyle w:val="24"/>
        <w:shd w:val="clear" w:color="auto" w:fill="auto"/>
        <w:spacing w:lineRule="auto" w:line="240" w:before="0" w:after="0"/>
        <w:ind w:firstLine="680"/>
        <w:rPr/>
      </w:pPr>
      <w:r>
        <w:rPr>
          <w:color w:val="000000"/>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законом прав на такой земельный участок) </w:t>
      </w:r>
      <w:r>
        <w:rPr>
          <w:color w:val="000000"/>
          <w:lang w:eastAsia="ru-RU" w:bidi="ru-RU"/>
        </w:rPr>
        <w:t>(статьи 25,26 Земельного кодекса Российской Федерации) – 7</w:t>
      </w:r>
      <w:r>
        <w:rPr>
          <w:rStyle w:val="23"/>
          <w:b w:val="false"/>
          <w:i w:val="false"/>
          <w:color w:val="000000"/>
        </w:rPr>
        <w:t xml:space="preserve"> нарушений </w:t>
      </w:r>
      <w:r>
        <w:rPr>
          <w:rStyle w:val="23"/>
          <w:rFonts w:cs="Times New Roman"/>
          <w:b w:val="false"/>
          <w:i w:val="false"/>
          <w:color w:val="000000"/>
          <w:sz w:val="28"/>
          <w:szCs w:val="28"/>
        </w:rPr>
        <w:t>ст. 7.1 КоАП РФ</w:t>
      </w:r>
      <w:r>
        <w:rPr>
          <w:rStyle w:val="23"/>
          <w:b w:val="false"/>
          <w:i w:val="false"/>
          <w:color w:val="000000"/>
        </w:rPr>
        <w:t>;</w:t>
      </w:r>
    </w:p>
    <w:p>
      <w:pPr>
        <w:pStyle w:val="24"/>
        <w:shd w:val="clear" w:color="auto" w:fill="auto"/>
        <w:spacing w:lineRule="auto" w:line="240" w:before="0" w:after="0"/>
        <w:ind w:firstLine="680"/>
        <w:rPr>
          <w:rFonts w:ascii="Times New Roman" w:hAnsi="Times New Roman"/>
          <w:color w:val="000000"/>
        </w:rPr>
      </w:pPr>
      <w:r>
        <w:rPr>
          <w:rFonts w:ascii="Times New Roman" w:hAnsi="Times New Roman"/>
          <w:color w:val="000000"/>
        </w:rPr>
        <w:t xml:space="preserve">использование земельного участка, площадь которого фактически не соответствует площади участка указанной в </w:t>
      </w:r>
      <w:r>
        <w:rPr>
          <w:rFonts w:ascii="Times New Roman" w:hAnsi="Times New Roman"/>
          <w:color w:val="000000"/>
          <w:w w:val="103"/>
        </w:rPr>
        <w:t>правоустанавливающем и</w:t>
      </w:r>
      <w:r>
        <w:rPr>
          <w:rFonts w:ascii="Times New Roman" w:hAnsi="Times New Roman"/>
          <w:color w:val="000000"/>
        </w:rPr>
        <w:t xml:space="preserve"> правоудостоверяющем документе, в случае, если границы такого земельного участка не установлены в соответствии с требованиями действующего законодательства Российской Федерации</w:t>
      </w:r>
      <w:r>
        <w:rPr>
          <w:rFonts w:ascii="Times New Roman" w:hAnsi="Times New Roman"/>
          <w:color w:val="000000"/>
          <w:lang w:eastAsia="ru-RU" w:bidi="ru-RU"/>
        </w:rPr>
        <w:t xml:space="preserve">  (статья 26 Земельного кодекса Российской Федерации), - 3 нарушени</w:t>
      </w:r>
      <w:r>
        <w:rPr>
          <w:rFonts w:ascii="Times New Roman" w:hAnsi="Times New Roman"/>
          <w:color w:val="000000"/>
          <w:lang w:eastAsia="ru-RU" w:bidi="ru-RU"/>
        </w:rPr>
        <w:t>я</w:t>
      </w:r>
      <w:r>
        <w:rPr>
          <w:rFonts w:ascii="Times New Roman" w:hAnsi="Times New Roman"/>
          <w:color w:val="000000"/>
          <w:lang w:eastAsia="ru-RU" w:bidi="ru-RU"/>
        </w:rPr>
        <w:t>;</w:t>
      </w:r>
    </w:p>
    <w:p>
      <w:pPr>
        <w:pStyle w:val="Normal"/>
        <w:shd w:val="clear" w:color="auto" w:fill="auto"/>
        <w:tabs>
          <w:tab w:val="clear" w:pos="708"/>
          <w:tab w:val="left" w:pos="9820" w:leader="none"/>
        </w:tabs>
        <w:spacing w:lineRule="auto" w:line="240" w:before="0" w:after="0"/>
        <w:ind w:firstLine="709"/>
        <w:jc w:val="both"/>
        <w:rPr>
          <w:color w:val="000000"/>
        </w:rPr>
      </w:pPr>
      <w:r>
        <w:rPr>
          <w:rFonts w:ascii="Times New Roman" w:hAnsi="Times New Roman"/>
          <w:bCs/>
          <w:color w:val="000000"/>
          <w:sz w:val="28"/>
          <w:szCs w:val="28"/>
          <w:u w:val="none"/>
          <w:lang w:eastAsia="ru-RU" w:bidi="ru-RU"/>
        </w:rPr>
        <w:t>использование земельного участка</w:t>
      </w:r>
      <w:r>
        <w:rPr>
          <w:rFonts w:ascii="Times New Roman" w:hAnsi="Times New Roman"/>
          <w:color w:val="000000"/>
          <w:sz w:val="28"/>
          <w:szCs w:val="28"/>
          <w:u w:val="none"/>
          <w:lang w:eastAsia="ru-RU" w:bidi="ru-RU"/>
        </w:rPr>
        <w:t>,</w:t>
      </w:r>
      <w:r>
        <w:rPr>
          <w:rFonts w:ascii="Times New Roman" w:hAnsi="Times New Roman"/>
          <w:bCs/>
          <w:color w:val="000000"/>
          <w:sz w:val="28"/>
          <w:szCs w:val="28"/>
          <w:u w:val="none"/>
          <w:lang w:eastAsia="ru-RU" w:bidi="ru-RU"/>
        </w:rPr>
        <w:t xml:space="preserve"> не </w:t>
      </w:r>
      <w:r>
        <w:rPr>
          <w:rFonts w:ascii="Times New Roman" w:hAnsi="Times New Roman"/>
          <w:color w:val="000000"/>
          <w:sz w:val="28"/>
          <w:szCs w:val="28"/>
          <w:u w:val="none"/>
          <w:lang w:eastAsia="ru-RU" w:bidi="ru-RU"/>
        </w:rPr>
        <w:t>в соответствии с его целевым назначением (статья 42 Земельного кодекса Российской Федерации) — 1 нарушение ч. 3 ст. 8.8 КоАП РФ;</w:t>
      </w:r>
    </w:p>
    <w:p>
      <w:pPr>
        <w:pStyle w:val="24"/>
        <w:shd w:val="clear" w:color="auto" w:fill="auto"/>
        <w:tabs>
          <w:tab w:val="clear" w:pos="708"/>
          <w:tab w:val="left" w:pos="-4820" w:leader="none"/>
        </w:tabs>
        <w:spacing w:lineRule="auto" w:line="240" w:before="0" w:after="0"/>
        <w:ind w:firstLine="680"/>
        <w:jc w:val="both"/>
        <w:rPr>
          <w:color w:val="000000"/>
        </w:rPr>
      </w:pPr>
      <w:r>
        <w:rPr>
          <w:rFonts w:cs="Times New Roman"/>
          <w:bCs/>
          <w:color w:val="000000"/>
          <w:sz w:val="28"/>
          <w:szCs w:val="28"/>
          <w:lang w:eastAsia="ru-RU" w:bidi="ru-RU"/>
        </w:rPr>
        <w:t>неиспользование земельного участка, предназначенного для жилищного или иного строительства, садоводства, огородничества (статья 42 Земельного кодекса Российской Федерации), - 2 нарушения ч. 3 ст. 8.8 КоАП РФ.</w:t>
      </w:r>
    </w:p>
    <w:p>
      <w:pPr>
        <w:pStyle w:val="Normal"/>
        <w:tabs>
          <w:tab w:val="clear" w:pos="708"/>
          <w:tab w:val="left" w:pos="-4820" w:leader="none"/>
        </w:tabs>
        <w:spacing w:lineRule="auto" w:line="240" w:before="0" w:after="0"/>
        <w:ind w:firstLine="709"/>
        <w:jc w:val="both"/>
        <w:rPr>
          <w:color w:val="000000"/>
        </w:rPr>
      </w:pPr>
      <w:r>
        <w:rPr>
          <w:rFonts w:cs="Times New Roman" w:ascii="Times New Roman" w:hAnsi="Times New Roman"/>
          <w:bCs/>
          <w:color w:val="000000"/>
          <w:sz w:val="28"/>
          <w:szCs w:val="28"/>
        </w:rPr>
        <w:t xml:space="preserve">По итогам проведенных проверок </w:t>
      </w:r>
      <w:r>
        <w:rPr>
          <w:rFonts w:cs="Times New Roman" w:ascii="Times New Roman" w:hAnsi="Times New Roman"/>
          <w:bCs/>
          <w:color w:val="000000"/>
          <w:sz w:val="28"/>
          <w:szCs w:val="28"/>
        </w:rPr>
        <w:t>физическим</w:t>
      </w:r>
      <w:r>
        <w:rPr>
          <w:rFonts w:cs="Times New Roman" w:ascii="Times New Roman" w:hAnsi="Times New Roman"/>
          <w:bCs/>
          <w:color w:val="000000"/>
          <w:sz w:val="28"/>
          <w:szCs w:val="28"/>
        </w:rPr>
        <w:t xml:space="preserve"> лицам, в действиях которых были усмотрены нарушения, было выдано 13 обязательных для исполнения предписаний </w:t>
      </w:r>
      <w:r>
        <w:rPr>
          <w:rFonts w:cs="Times New Roman" w:ascii="Times New Roman" w:hAnsi="Times New Roman"/>
          <w:color w:val="000000"/>
          <w:sz w:val="28"/>
          <w:szCs w:val="28"/>
        </w:rPr>
        <w:t>об устранении выявленного нарушения требований земельного законодательства Российской Федерации</w:t>
      </w:r>
      <w:r>
        <w:rPr>
          <w:rFonts w:cs="Times New Roman" w:ascii="Times New Roman" w:hAnsi="Times New Roman"/>
          <w:bCs/>
          <w:color w:val="000000"/>
          <w:sz w:val="28"/>
          <w:szCs w:val="28"/>
        </w:rPr>
        <w:t>. Контроль за исполнением выданных предписаний будет осуществлен в</w:t>
      </w:r>
      <w:r>
        <w:rPr>
          <w:rFonts w:cs="Times New Roman" w:ascii="Times New Roman" w:hAnsi="Times New Roman"/>
          <w:bCs/>
          <w:color w:val="000000"/>
          <w:sz w:val="28"/>
          <w:szCs w:val="28"/>
        </w:rPr>
        <w:t>о</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2</w:t>
      </w:r>
      <w:r>
        <w:rPr>
          <w:rFonts w:cs="Times New Roman" w:ascii="Times New Roman" w:hAnsi="Times New Roman"/>
          <w:bCs/>
          <w:color w:val="000000"/>
          <w:sz w:val="28"/>
          <w:szCs w:val="28"/>
        </w:rPr>
        <w:t xml:space="preserve"> полугодии 2021 года.</w:t>
      </w:r>
    </w:p>
    <w:p>
      <w:pPr>
        <w:pStyle w:val="Normal"/>
        <w:spacing w:lineRule="auto" w:line="240" w:before="0" w:after="0"/>
        <w:ind w:firstLine="709"/>
        <w:jc w:val="both"/>
        <w:rPr>
          <w:color w:val="auto"/>
        </w:rPr>
      </w:pPr>
      <w:r>
        <w:rPr>
          <w:rFonts w:cs="Times New Roman" w:ascii="Times New Roman" w:hAnsi="Times New Roman"/>
          <w:bCs/>
          <w:color w:val="auto"/>
          <w:sz w:val="28"/>
          <w:szCs w:val="28"/>
        </w:rPr>
        <w:t>М</w:t>
      </w:r>
      <w:r>
        <w:rPr>
          <w:rFonts w:cs="Times New Roman" w:ascii="Times New Roman" w:hAnsi="Times New Roman"/>
          <w:bCs/>
          <w:color w:val="auto"/>
          <w:sz w:val="28"/>
          <w:szCs w:val="28"/>
        </w:rPr>
        <w:t xml:space="preserve">атериалы проверок в отношении </w:t>
      </w:r>
      <w:r>
        <w:rPr>
          <w:rFonts w:cs="Times New Roman" w:ascii="Times New Roman" w:hAnsi="Times New Roman"/>
          <w:bCs/>
          <w:color w:val="000000"/>
          <w:sz w:val="28"/>
          <w:szCs w:val="28"/>
          <w:shd w:fill="auto" w:val="clear"/>
        </w:rPr>
        <w:t>10</w:t>
      </w:r>
      <w:r>
        <w:rPr>
          <w:rFonts w:cs="Times New Roman" w:ascii="Times New Roman" w:hAnsi="Times New Roman"/>
          <w:bCs/>
          <w:color w:val="auto"/>
          <w:sz w:val="28"/>
          <w:szCs w:val="28"/>
        </w:rPr>
        <w:t xml:space="preserve"> лиц, в действиях которых были выявлены правонарушения, предусмотренные Кодексом Российской Федерации об административных правонарушениях, в соответствии с п. 12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утвержденных постановлением Правительства РФ от 26.12.2014 №1515 были направлены в </w:t>
      </w:r>
      <w:r>
        <w:rPr>
          <w:rFonts w:cs="Times New Roman" w:ascii="Times New Roman" w:hAnsi="Times New Roman"/>
          <w:color w:val="auto"/>
          <w:sz w:val="28"/>
          <w:szCs w:val="28"/>
        </w:rPr>
        <w:t xml:space="preserve">межмуниципальный отдел по Петровскому, Туркменскому и Благодарненскому районам Управления Росреестра по Ставропольскому краю (далее – орган государственного земельного надзора) для рассмотрения. </w:t>
      </w:r>
    </w:p>
    <w:p>
      <w:pPr>
        <w:pStyle w:val="Normal"/>
        <w:spacing w:lineRule="auto" w:line="240" w:before="0" w:after="0"/>
        <w:ind w:firstLine="709"/>
        <w:jc w:val="both"/>
        <w:rPr>
          <w:color w:val="auto"/>
        </w:rPr>
      </w:pPr>
      <w:r>
        <w:rPr>
          <w:rFonts w:cs="Times New Roman" w:ascii="Times New Roman" w:hAnsi="Times New Roman"/>
          <w:color w:val="auto"/>
          <w:sz w:val="28"/>
          <w:szCs w:val="28"/>
        </w:rPr>
        <w:t xml:space="preserve">За </w:t>
      </w:r>
      <w:r>
        <w:rPr>
          <w:rFonts w:cs="Times New Roman" w:ascii="Times New Roman" w:hAnsi="Times New Roman"/>
          <w:color w:val="auto"/>
          <w:sz w:val="28"/>
          <w:szCs w:val="28"/>
        </w:rPr>
        <w:t>1</w:t>
      </w:r>
      <w:r>
        <w:rPr>
          <w:rFonts w:cs="Times New Roman" w:ascii="Times New Roman" w:hAnsi="Times New Roman"/>
          <w:color w:val="auto"/>
          <w:sz w:val="28"/>
          <w:szCs w:val="28"/>
        </w:rPr>
        <w:t xml:space="preserve"> полугодие 202</w:t>
      </w:r>
      <w:r>
        <w:rPr>
          <w:rFonts w:cs="Times New Roman" w:ascii="Times New Roman" w:hAnsi="Times New Roman"/>
          <w:color w:val="auto"/>
          <w:sz w:val="28"/>
          <w:szCs w:val="28"/>
        </w:rPr>
        <w:t>1</w:t>
      </w:r>
      <w:r>
        <w:rPr>
          <w:rFonts w:cs="Times New Roman" w:ascii="Times New Roman" w:hAnsi="Times New Roman"/>
          <w:color w:val="auto"/>
          <w:sz w:val="28"/>
          <w:szCs w:val="28"/>
        </w:rPr>
        <w:t xml:space="preserve"> года материалы проверок на доработку из органа государственного земельного надзора не возвращались, </w:t>
      </w:r>
      <w:r>
        <w:rPr>
          <w:rFonts w:cs="Times New Roman" w:ascii="Times New Roman" w:hAnsi="Times New Roman"/>
          <w:color w:val="auto"/>
          <w:sz w:val="28"/>
          <w:szCs w:val="28"/>
        </w:rPr>
        <w:t>вынесено 1</w:t>
      </w:r>
      <w:r>
        <w:rPr>
          <w:rFonts w:cs="Times New Roman" w:ascii="Times New Roman" w:hAnsi="Times New Roman"/>
          <w:color w:val="auto"/>
          <w:sz w:val="28"/>
          <w:szCs w:val="28"/>
        </w:rPr>
        <w:t xml:space="preserve"> определени</w:t>
      </w:r>
      <w:r>
        <w:rPr>
          <w:rFonts w:cs="Times New Roman" w:ascii="Times New Roman" w:hAnsi="Times New Roman"/>
          <w:color w:val="auto"/>
          <w:sz w:val="28"/>
          <w:szCs w:val="28"/>
        </w:rPr>
        <w:t>е</w:t>
      </w:r>
      <w:r>
        <w:rPr>
          <w:rFonts w:cs="Times New Roman" w:ascii="Times New Roman" w:hAnsi="Times New Roman"/>
          <w:color w:val="auto"/>
          <w:sz w:val="28"/>
          <w:szCs w:val="28"/>
        </w:rPr>
        <w:t xml:space="preserve"> об отказе в возбуждении дел</w:t>
      </w:r>
      <w:r>
        <w:rPr>
          <w:rFonts w:cs="Times New Roman" w:ascii="Times New Roman" w:hAnsi="Times New Roman"/>
          <w:color w:val="auto"/>
          <w:sz w:val="28"/>
          <w:szCs w:val="28"/>
        </w:rPr>
        <w:t>а</w:t>
      </w:r>
      <w:r>
        <w:rPr>
          <w:rFonts w:cs="Times New Roman" w:ascii="Times New Roman" w:hAnsi="Times New Roman"/>
          <w:color w:val="auto"/>
          <w:sz w:val="28"/>
          <w:szCs w:val="28"/>
        </w:rPr>
        <w:t xml:space="preserve"> об административных правонарушений </w:t>
      </w:r>
      <w:r>
        <w:rPr>
          <w:rFonts w:cs="Times New Roman" w:ascii="Times New Roman" w:hAnsi="Times New Roman"/>
          <w:color w:val="auto"/>
          <w:sz w:val="28"/>
          <w:szCs w:val="28"/>
        </w:rPr>
        <w:t>ввиду того, что лицо уже было привлечено к административной ответственности за данное правонарушение</w:t>
      </w:r>
      <w:r>
        <w:rPr>
          <w:rFonts w:cs="Times New Roman" w:ascii="Times New Roman" w:hAnsi="Times New Roman"/>
          <w:color w:val="auto"/>
          <w:sz w:val="28"/>
          <w:szCs w:val="28"/>
        </w:rPr>
        <w:t>.</w:t>
      </w:r>
    </w:p>
    <w:p>
      <w:pPr>
        <w:pStyle w:val="Normal"/>
        <w:tabs>
          <w:tab w:val="clear" w:pos="708"/>
          <w:tab w:val="left" w:pos="-4820" w:leader="none"/>
        </w:tabs>
        <w:spacing w:lineRule="auto" w:line="240" w:before="0" w:after="0"/>
        <w:ind w:hanging="0"/>
        <w:jc w:val="both"/>
        <w:rPr>
          <w:color w:val="auto"/>
        </w:rPr>
      </w:pPr>
      <w:r>
        <w:rPr>
          <w:rFonts w:cs="Times New Roman" w:ascii="Times New Roman" w:hAnsi="Times New Roman"/>
          <w:bCs/>
          <w:color w:val="auto"/>
          <w:sz w:val="28"/>
          <w:szCs w:val="28"/>
        </w:rPr>
        <w:t xml:space="preserve">     </w:t>
      </w:r>
      <w:r>
        <w:rPr>
          <w:rFonts w:cs="Times New Roman" w:ascii="Times New Roman" w:hAnsi="Times New Roman"/>
          <w:bCs/>
          <w:color w:val="auto"/>
          <w:sz w:val="28"/>
          <w:szCs w:val="28"/>
        </w:rPr>
        <w:t xml:space="preserve">Также в 1 полугодии 2021 года в рамках муниципального земельного контроля проведено 16 внеплановых проверок исполнения </w:t>
      </w:r>
      <w:r>
        <w:rPr>
          <w:rFonts w:cs="Times New Roman" w:ascii="Times New Roman" w:hAnsi="Times New Roman"/>
          <w:bCs/>
          <w:color w:val="auto"/>
          <w:sz w:val="28"/>
          <w:szCs w:val="28"/>
        </w:rPr>
        <w:t>физическими лицами</w:t>
      </w:r>
      <w:r>
        <w:rPr>
          <w:rFonts w:cs="Times New Roman" w:ascii="Times New Roman" w:hAnsi="Times New Roman"/>
          <w:bCs/>
          <w:color w:val="auto"/>
          <w:sz w:val="28"/>
          <w:szCs w:val="28"/>
        </w:rPr>
        <w:t xml:space="preserve"> ранее выданных предписаний, по итогам который было составлено 3 протокола по ч. 1 ст. 19.5 КоАП РФ.</w:t>
      </w:r>
    </w:p>
    <w:p>
      <w:pPr>
        <w:pStyle w:val="Normal"/>
        <w:widowControl/>
        <w:bidi w:val="0"/>
        <w:spacing w:lineRule="auto" w:line="240" w:before="0" w:after="0"/>
        <w:ind w:left="0" w:right="0" w:firstLine="737"/>
        <w:jc w:val="both"/>
        <w:rPr>
          <w:color w:val="auto"/>
        </w:rPr>
      </w:pPr>
      <w:r>
        <w:rPr>
          <w:rFonts w:cs="Times New Roman" w:ascii="Times New Roman" w:hAnsi="Times New Roman"/>
          <w:color w:val="auto"/>
          <w:sz w:val="28"/>
          <w:szCs w:val="28"/>
        </w:rPr>
        <w:t xml:space="preserve">Также за </w:t>
      </w:r>
      <w:r>
        <w:rPr>
          <w:rFonts w:cs="Times New Roman" w:ascii="Times New Roman" w:hAnsi="Times New Roman"/>
          <w:color w:val="auto"/>
          <w:sz w:val="28"/>
          <w:szCs w:val="28"/>
        </w:rPr>
        <w:t>1</w:t>
      </w:r>
      <w:r>
        <w:rPr>
          <w:rFonts w:cs="Times New Roman" w:ascii="Times New Roman" w:hAnsi="Times New Roman"/>
          <w:color w:val="auto"/>
          <w:sz w:val="28"/>
          <w:szCs w:val="28"/>
        </w:rPr>
        <w:t xml:space="preserve"> полугодие 202</w:t>
      </w:r>
      <w:r>
        <w:rPr>
          <w:rFonts w:cs="Times New Roman" w:ascii="Times New Roman" w:hAnsi="Times New Roman"/>
          <w:color w:val="auto"/>
          <w:sz w:val="28"/>
          <w:szCs w:val="28"/>
        </w:rPr>
        <w:t>1</w:t>
      </w:r>
      <w:r>
        <w:rPr>
          <w:rFonts w:cs="Times New Roman" w:ascii="Times New Roman" w:hAnsi="Times New Roman"/>
          <w:color w:val="auto"/>
          <w:sz w:val="28"/>
          <w:szCs w:val="28"/>
        </w:rPr>
        <w:t xml:space="preserve"> года было проведено 1</w:t>
      </w:r>
      <w:r>
        <w:rPr>
          <w:rFonts w:cs="Times New Roman" w:ascii="Times New Roman" w:hAnsi="Times New Roman"/>
          <w:color w:val="auto"/>
          <w:sz w:val="28"/>
          <w:szCs w:val="28"/>
        </w:rPr>
        <w:t>2</w:t>
      </w:r>
      <w:r>
        <w:rPr>
          <w:rFonts w:cs="Times New Roman" w:ascii="Times New Roman" w:hAnsi="Times New Roman"/>
          <w:color w:val="auto"/>
          <w:sz w:val="28"/>
          <w:szCs w:val="28"/>
        </w:rPr>
        <w:t xml:space="preserve"> плановых (рейдовых) осмотров, обследований земельных участков, расположенных на территории Петровского городского округа, по итогам которых были выявлены нарушения земельного законодательства Российской Федерации. В отношении землепользователей указанных земельных участков приняты меры, направленные на пресечение выявленных нарушений.</w:t>
      </w:r>
    </w:p>
    <w:p>
      <w:pPr>
        <w:pStyle w:val="Normal"/>
        <w:spacing w:lineRule="auto" w:line="240" w:before="0" w:after="0"/>
        <w:ind w:firstLine="709"/>
        <w:jc w:val="both"/>
        <w:rPr/>
      </w:pPr>
      <w:r>
        <w:rPr>
          <w:rFonts w:cs="Times New Roman" w:ascii="Times New Roman" w:hAnsi="Times New Roman"/>
          <w:color w:val="000000"/>
          <w:sz w:val="28"/>
          <w:szCs w:val="28"/>
        </w:rPr>
        <w:t>Кроме того, в</w:t>
      </w:r>
      <w:r>
        <w:rPr>
          <w:rFonts w:cs="Times New Roman" w:ascii="Times New Roman" w:hAnsi="Times New Roman"/>
          <w:color w:val="000000"/>
          <w:sz w:val="28"/>
          <w:szCs w:val="28"/>
        </w:rPr>
        <w:t xml:space="preserve"> 1 полугодии 2021 года в рамках муниципального земельного контроля проведен</w:t>
      </w:r>
      <w:r>
        <w:rPr>
          <w:rFonts w:cs="Times New Roman" w:ascii="Times New Roman" w:hAnsi="Times New Roman"/>
          <w:color w:val="000000"/>
          <w:sz w:val="28"/>
          <w:szCs w:val="28"/>
        </w:rPr>
        <w:t>а</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w:t>
      </w:r>
      <w:r>
        <w:rPr>
          <w:rFonts w:cs="Times New Roman" w:ascii="Times New Roman" w:hAnsi="Times New Roman"/>
          <w:color w:val="000000"/>
          <w:sz w:val="28"/>
          <w:szCs w:val="28"/>
        </w:rPr>
        <w:t xml:space="preserve"> планов</w:t>
      </w:r>
      <w:r>
        <w:rPr>
          <w:rFonts w:cs="Times New Roman" w:ascii="Times New Roman" w:hAnsi="Times New Roman"/>
          <w:color w:val="000000"/>
          <w:sz w:val="28"/>
          <w:szCs w:val="28"/>
        </w:rPr>
        <w:t>ая</w:t>
      </w:r>
      <w:r>
        <w:rPr>
          <w:rFonts w:cs="Times New Roman" w:ascii="Times New Roman" w:hAnsi="Times New Roman"/>
          <w:color w:val="000000"/>
          <w:sz w:val="28"/>
          <w:szCs w:val="28"/>
        </w:rPr>
        <w:t xml:space="preserve"> </w:t>
      </w:r>
      <w:r>
        <w:rPr>
          <w:rFonts w:cs="Times New Roman" w:ascii="Times New Roman" w:hAnsi="Times New Roman"/>
          <w:bCs/>
          <w:color w:val="000000"/>
          <w:sz w:val="28"/>
          <w:szCs w:val="28"/>
        </w:rPr>
        <w:t>проверк</w:t>
      </w:r>
      <w:r>
        <w:rPr>
          <w:rFonts w:cs="Times New Roman" w:ascii="Times New Roman" w:hAnsi="Times New Roman"/>
          <w:bCs/>
          <w:color w:val="000000"/>
          <w:sz w:val="28"/>
          <w:szCs w:val="28"/>
        </w:rPr>
        <w:t>а</w:t>
      </w:r>
      <w:r>
        <w:rPr>
          <w:rFonts w:cs="Times New Roman" w:ascii="Times New Roman" w:hAnsi="Times New Roman"/>
          <w:bCs/>
          <w:color w:val="000000"/>
          <w:sz w:val="28"/>
          <w:szCs w:val="28"/>
        </w:rPr>
        <w:t xml:space="preserve"> соблюдения земельного законодательства в отношении </w:t>
      </w:r>
      <w:r>
        <w:rPr>
          <w:rFonts w:cs="Times New Roman" w:ascii="Times New Roman" w:hAnsi="Times New Roman"/>
          <w:bCs/>
          <w:color w:val="000000"/>
          <w:sz w:val="28"/>
          <w:szCs w:val="28"/>
        </w:rPr>
        <w:t>юридического лица</w:t>
      </w:r>
      <w:r>
        <w:rPr>
          <w:rFonts w:cs="Times New Roman" w:ascii="Times New Roman" w:hAnsi="Times New Roman"/>
          <w:bCs/>
          <w:color w:val="000000"/>
          <w:sz w:val="28"/>
          <w:szCs w:val="28"/>
        </w:rPr>
        <w:t>, в результате котор</w:t>
      </w:r>
      <w:r>
        <w:rPr>
          <w:rFonts w:cs="Times New Roman" w:ascii="Times New Roman" w:hAnsi="Times New Roman"/>
          <w:bCs/>
          <w:color w:val="000000"/>
          <w:sz w:val="28"/>
          <w:szCs w:val="28"/>
        </w:rPr>
        <w:t>ой нарушения выявлено не было.</w:t>
      </w:r>
      <w:r>
        <w:rPr>
          <w:rFonts w:cs="Times New Roman" w:ascii="Times New Roman" w:hAnsi="Times New Roman"/>
          <w:color w:val="000000"/>
          <w:sz w:val="28"/>
          <w:szCs w:val="28"/>
        </w:rPr>
        <w:t xml:space="preserve"> </w:t>
      </w:r>
    </w:p>
    <w:p>
      <w:pPr>
        <w:pStyle w:val="Normal"/>
        <w:tabs>
          <w:tab w:val="clear" w:pos="708"/>
          <w:tab w:val="left" w:pos="-4820"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bookmarkStart w:id="0" w:name="_GoBack"/>
      <w:bookmarkStart w:id="1" w:name="_GoBack"/>
      <w:bookmarkEnd w:id="1"/>
    </w:p>
    <w:p>
      <w:pPr>
        <w:pStyle w:val="Normal"/>
        <w:spacing w:lineRule="exact"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Повышение взаимодействия с органами государственного земельного надзора, органами прокуратуры и иными органами и должностными лицами, уполномоченными на осуществление земельного контроля.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539"/>
        <w:jc w:val="both"/>
        <w:rPr>
          <w:rFonts w:ascii="Times New Roman" w:hAnsi="Times New Roman" w:cs="Times New Roman"/>
          <w:b/>
          <w:b/>
          <w:sz w:val="28"/>
          <w:szCs w:val="28"/>
        </w:rPr>
      </w:pPr>
      <w:r>
        <w:rPr>
          <w:rFonts w:cs="Times New Roman" w:ascii="Times New Roman" w:hAnsi="Times New Roman"/>
          <w:b/>
          <w:sz w:val="28"/>
          <w:szCs w:val="28"/>
        </w:rPr>
        <w:t>в) иные предложения, связанные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Отсутствуют.</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link w:val="20"/>
    <w:uiPriority w:val="9"/>
    <w:qFormat/>
    <w:rsid w:val="001f08c5"/>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3310a0"/>
    <w:rPr>
      <w:rFonts w:ascii="Tahoma" w:hAnsi="Tahoma" w:cs="Tahoma"/>
      <w:sz w:val="16"/>
      <w:szCs w:val="16"/>
    </w:rPr>
  </w:style>
  <w:style w:type="character" w:styleId="Style14">
    <w:name w:val="Интернет-ссылка"/>
    <w:basedOn w:val="DefaultParagraphFont"/>
    <w:uiPriority w:val="99"/>
    <w:unhideWhenUsed/>
    <w:rsid w:val="00bb401e"/>
    <w:rPr>
      <w:color w:val="0000FF"/>
      <w:u w:val="single"/>
    </w:rPr>
  </w:style>
  <w:style w:type="character" w:styleId="ConsPlusNormal" w:customStyle="1">
    <w:name w:val="ConsPlusNormal Знак"/>
    <w:link w:val="ConsPlusNormal"/>
    <w:qFormat/>
    <w:locked/>
    <w:rsid w:val="00044219"/>
    <w:rPr>
      <w:rFonts w:ascii="Calibri" w:hAnsi="Calibri" w:eastAsia="Times New Roman" w:cs="Calibri"/>
      <w:szCs w:val="20"/>
    </w:rPr>
  </w:style>
  <w:style w:type="character" w:styleId="21" w:customStyle="1">
    <w:name w:val="Заголовок 2 Знак"/>
    <w:basedOn w:val="DefaultParagraphFont"/>
    <w:link w:val="2"/>
    <w:uiPriority w:val="9"/>
    <w:qFormat/>
    <w:rsid w:val="001f08c5"/>
    <w:rPr>
      <w:rFonts w:ascii="Times New Roman" w:hAnsi="Times New Roman" w:eastAsia="Times New Roman" w:cs="Times New Roman"/>
      <w:b/>
      <w:bCs/>
      <w:sz w:val="36"/>
      <w:szCs w:val="36"/>
    </w:rPr>
  </w:style>
  <w:style w:type="character" w:styleId="22">
    <w:name w:val="Основной текст (2)_"/>
    <w:basedOn w:val="DefaultParagraphFont"/>
    <w:qFormat/>
    <w:rPr>
      <w:rFonts w:ascii="Times New Roman" w:hAnsi="Times New Roman" w:eastAsia="Times New Roman" w:cs="Times New Roman"/>
      <w:sz w:val="28"/>
      <w:szCs w:val="28"/>
      <w:shd w:fill="FFFFFF" w:val="clear"/>
    </w:rPr>
  </w:style>
  <w:style w:type="character" w:styleId="23">
    <w:name w:val="Основной текст (2) + Полужирный;Курсив"/>
    <w:basedOn w:val="22"/>
    <w:qFormat/>
    <w:rPr>
      <w:rFonts w:ascii="Times New Roman" w:hAnsi="Times New Roman" w:eastAsia="Times New Roman" w:cs="Times New Roman"/>
      <w:b/>
      <w:bCs/>
      <w:i/>
      <w:iCs/>
      <w:caps w:val="false"/>
      <w:smallCaps w:val="false"/>
      <w:strike w:val="false"/>
      <w:dstrike w:val="false"/>
      <w:color w:val="000000"/>
      <w:spacing w:val="0"/>
      <w:w w:val="100"/>
      <w:sz w:val="28"/>
      <w:szCs w:val="28"/>
      <w:u w:val="none"/>
      <w:shd w:fill="FFFFFF" w:val="clear"/>
      <w:lang w:val="ru-RU" w:eastAsia="ru-RU" w:bidi="ru-RU"/>
    </w:rPr>
  </w:style>
  <w:style w:type="paragraph" w:styleId="Style15">
    <w:name w:val="Заголовок"/>
    <w:basedOn w:val="Normal"/>
    <w:next w:val="Style16"/>
    <w:qFormat/>
    <w:pPr>
      <w:keepNext w:val="true"/>
      <w:spacing w:before="240" w:after="120"/>
    </w:pPr>
    <w:rPr>
      <w:rFonts w:ascii="Liberation Sans" w:hAnsi="Liberation Sans" w:eastAsia="Tahoma"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BalloonText">
    <w:name w:val="Balloon Text"/>
    <w:basedOn w:val="Normal"/>
    <w:link w:val="a5"/>
    <w:uiPriority w:val="99"/>
    <w:semiHidden/>
    <w:unhideWhenUsed/>
    <w:qFormat/>
    <w:rsid w:val="003310a0"/>
    <w:pPr>
      <w:spacing w:lineRule="auto" w:line="240" w:before="0" w:after="0"/>
    </w:pPr>
    <w:rPr>
      <w:rFonts w:ascii="Tahoma" w:hAnsi="Tahoma" w:cs="Tahoma"/>
      <w:sz w:val="16"/>
      <w:szCs w:val="16"/>
    </w:rPr>
  </w:style>
  <w:style w:type="paragraph" w:styleId="ListParagraph">
    <w:name w:val="List Paragraph"/>
    <w:basedOn w:val="Normal"/>
    <w:uiPriority w:val="34"/>
    <w:qFormat/>
    <w:rsid w:val="00770cfe"/>
    <w:pPr>
      <w:spacing w:before="0" w:after="200"/>
      <w:ind w:left="720" w:hanging="0"/>
      <w:contextualSpacing/>
    </w:pPr>
    <w:rPr/>
  </w:style>
  <w:style w:type="paragraph" w:styleId="ConsPlusNormal1" w:customStyle="1">
    <w:name w:val="ConsPlusNormal"/>
    <w:link w:val="ConsPlusNormal0"/>
    <w:qFormat/>
    <w:rsid w:val="00044219"/>
    <w:pPr>
      <w:widowControl w:val="false"/>
      <w:bidi w:val="0"/>
      <w:spacing w:lineRule="auto" w:line="240" w:before="0" w:after="0"/>
      <w:ind w:firstLine="567"/>
      <w:jc w:val="both"/>
    </w:pPr>
    <w:rPr>
      <w:rFonts w:ascii="Calibri" w:hAnsi="Calibri" w:eastAsia="Times New Roman" w:cs="Calibri" w:asciiTheme="minorHAnsi" w:hAnsiTheme="minorHAnsi"/>
      <w:color w:val="auto"/>
      <w:kern w:val="0"/>
      <w:sz w:val="22"/>
      <w:szCs w:val="20"/>
      <w:lang w:val="ru-RU" w:eastAsia="ru-RU" w:bidi="ar-SA"/>
    </w:rPr>
  </w:style>
  <w:style w:type="paragraph" w:styleId="24">
    <w:name w:val="Основной текст (2)"/>
    <w:basedOn w:val="Normal"/>
    <w:qFormat/>
    <w:pPr>
      <w:widowControl w:val="false"/>
      <w:shd w:val="clear" w:color="auto" w:fill="FFFFFF"/>
      <w:spacing w:lineRule="exact" w:line="480" w:before="420" w:after="0"/>
      <w:jc w:val="both"/>
    </w:pPr>
    <w:rPr>
      <w:rFonts w:ascii="Times New Roman" w:hAnsi="Times New Roman" w:eastAsia="Times New Roman" w:cs="Times New Roman"/>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3310a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yandex.ru/clck/jsredir?bu=cx19&amp;from=yandex.ru%3Bsearch%2F%3Bweb%3B%3B&amp;text=&amp;etext=2056.c3Na8gVzwv01jrt6e-br3ZqAZL-Q6Y5KEFlIgcl94SvrgXsQWlubX1WESijZdG9Ul4Q06h0ezaPeRepoIRUiX7uL4FNTCPUU2P725iHtxP2bUmkXxSYQJDMGWJQQQTUDGwL5iat7Fw3pFEpkBUduKRDrM7jmMkhbhCnedQvPae9hlrOUCLIdOV7cZZ75lyPV1VF0Rp0C-kljtOtESADaDQ.e42c7f426b20574e252bbfdc5493ff54357cf5be&amp;uuid=&amp;state=PEtFfuTeVD4jaxywoSUvtB2i7c0_vxGdnZzpoPOz6GQgc4BsEMFl6WLsMpbj5NuROXku2v7ai0jhvSIoYJpbK4FDU2Y1Q3SgFusVUCAdT5wh4aXpidyBhg,,&amp;&amp;cst=AiuY0DBWFJ5Hyx_fyvalFKKRaGN3X29gwabCBPkfrhwlor82GXpFa8mVoErCbhQrEIagnB-sacO3TdJyxUF41uNHW_F_PXB0_qLWjHUXcdltGlJ18AFPXVJEqqavXytNQrjqRfxZCu27da3iaz41AmGhg7kPzkli7L4vaE3pI0Usfp7XUwzQV7w_a7YwT75CGOfAChwv991qbB0kfeI2o8OSZu_9x74xBU1X9Fa72VJbLY3ETbU-t9PzkCM-gTxvrlQdmeWOOU8psTnMh8Rg8_q4KtSXmqDP3TFZ-MK5I9hNne2oOdbuG2IP12mxgrX4B6MZ5lnzlEsARadxt-Onxw,,&amp;data=UlNrNmk5WktYejR0eWJFYk1LdmtxdFJmUENwb243LVVVbU04ZFlRaWtQcENpdUo1MU9tTV94WDdoVG12a3ZpZXg2bFFqdWJCZ205RjFGV0JKU284NXo1QmlDNDJ4S3Bl&amp;sign=d80e14e93d5e9d56b3b1f3a0e7a21743&amp;keyno=0&amp;b64e=2&amp;ref=orjY4mGPRjk5boDnW0uvlrrd71vZw9kpVBUyA8nmgRH5pjAsQ9jusrgkjZrU9FGUmoGQA60RG5B25iRRiYpcIG-W3KSx6DajOkcV6lProrMYp7b51Y2UpS84Hg1kih10cV-ySg5HTx5rhkewG9KweyyGhsFBTR7xlPfDszfeBYbaTN53LXfSMPpiwwLfLAYVSwRl_eskt0QoMw4AmYm9TfgUeUse4_tYaBsLEoDRR_qilN5pmwWhGGilmjlUwm4VIjRffhaxbnQJZM6TwzCGAH1QSJ5EASvZr66tUFnOJ4DaKA4YrzbQPRzWvKYmmI1SiewNB4cqpVeByrfDADmYxbxVn_GcLCblqvv9o2_VEnesjiOxLsENn3e7jQkOLZgmxVK2C-tptjrQG1DkXQFSLRP2ifXaXhWph7TAErIq2csI8uxt8Hj1pah9gckNbd6livAasCqUYi2vl4vVWKUVCh2YLWe4iJh9JDwj5rn8etn7-2XF6meyjs1dwQ27WQb-mPSULQE7OrFpmPr6pjk4zKScmS_0JJDsc5rfxeGW0G5tb4_YLPzqx1Ux8v4zxo_bbytuJB3aD90sHxdO3IoTKKbF4lcask_B&amp;l10n=ru&amp;rp=1&amp;cts=1549529145204&amp;mc=1.5&amp;hdtime=6538" TargetMode="External"/><Relationship Id="rId3" Type="http://schemas.openxmlformats.org/officeDocument/2006/relationships/hyperlink" Target="consultantplus://offline/ref=E7E71C684DEE159D7B6F6C540E716EA31108287F97AE1CCB2746ADAB81867CC7FB5F8228E74136263C46452A841543AC995858DF5BU7c2K" TargetMode="External"/><Relationship Id="rId4" Type="http://schemas.openxmlformats.org/officeDocument/2006/relationships/hyperlink" Target="consultantplus://offline/ref=E7E71C684DEE159D7B6F6C540E716EA31108287F97AE1CCB2746ADAB81867CC7FB5F8228E74336263C46452A841543AC995858DF5BU7c2K" TargetMode="External"/><Relationship Id="rId5" Type="http://schemas.openxmlformats.org/officeDocument/2006/relationships/hyperlink" Target="consultantplus://offline/ref=E7E71C684DEE159D7B6F6C540E716EA31108287F97AE1CCB2746ADAB81867CC7FB5F8228E74136263C46452A841543AC995858DF5BU7c2K" TargetMode="External"/><Relationship Id="rId6" Type="http://schemas.openxmlformats.org/officeDocument/2006/relationships/hyperlink" Target="consultantplus://offline/ref=E7E71C684DEE159D7B6F6C540E716EA31108287F97AE1CCB2746ADAB81867CC7FB5F8228E74336263C46452A841543AC995858DF5BU7c2K" TargetMode="External"/><Relationship Id="rId7" Type="http://schemas.openxmlformats.org/officeDocument/2006/relationships/hyperlink" Target="consultantplus://offline/ref=7CDE56C80222BC176C758F7DBBCD737CDF694525E2C4CF58C9A9E25D8EGEKCM" TargetMode="External"/><Relationship Id="rId8" Type="http://schemas.openxmlformats.org/officeDocument/2006/relationships/hyperlink" Target="consultantplus://offline/ref=880BDF46B561BFFE2F150B966D327F48B445891382CD883C3C89C354092F73B30824BD8F3AFFB71C70168A34B9BA08C153848BD3iAH8H" TargetMode="External"/><Relationship Id="rId9" Type="http://schemas.openxmlformats.org/officeDocument/2006/relationships/hyperlink" Target="consultantplus://offline/ref=B6CC0A718AD29F823D3C5AC83EC2327128FF0ABB19A154F6CFC6600A8ACAF4FD33FF57F4F14AFF657EF0BDB881FAzAG"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DB02-A8FB-4297-85F4-8B2336EE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Application>LibreOffice/7.1.4.2$Linux_X86_64 LibreOffice_project/a529a4fab45b75fefc5b6226684193eb000654f6</Application>
  <AppVersion>15.0000</AppVersion>
  <Pages>13</Pages>
  <Words>3613</Words>
  <Characters>27494</Characters>
  <CharactersWithSpaces>31035</CharactersWithSpaces>
  <Paragraphs>175</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2020-06-29T05:44:00Z</dcterms:created>
  <dc:creator>1111</dc:creator>
  <dc:description/>
  <dc:language>ru-RU</dc:language>
  <cp:lastModifiedBy/>
  <cp:lastPrinted>2020-06-29T07:12:00Z</cp:lastPrinted>
  <dcterms:modified xsi:type="dcterms:W3CDTF">2021-07-02T10:28:15Z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